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A4" w:rsidRPr="006946CF" w:rsidRDefault="00B36AA4" w:rsidP="00B36AA4">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B36AA4" w:rsidRPr="006946CF" w:rsidRDefault="00B36AA4" w:rsidP="00B36AA4">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B36AA4" w:rsidRPr="006946CF" w:rsidRDefault="00B36AA4" w:rsidP="00B36AA4">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B36AA4" w:rsidRPr="006946CF" w:rsidRDefault="00B36AA4" w:rsidP="00B36AA4">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B36AA4" w:rsidRPr="006946CF" w:rsidRDefault="00B36AA4" w:rsidP="00B36AA4">
      <w:pPr>
        <w:tabs>
          <w:tab w:val="left" w:pos="0"/>
        </w:tabs>
        <w:spacing w:after="0" w:line="240" w:lineRule="auto"/>
        <w:ind w:left="284" w:firstLine="851"/>
        <w:jc w:val="center"/>
        <w:rPr>
          <w:rFonts w:ascii="Times New Roman" w:hAnsi="Times New Roman" w:cs="Times New Roman"/>
          <w:sz w:val="28"/>
          <w:szCs w:val="28"/>
        </w:rPr>
      </w:pPr>
    </w:p>
    <w:p w:rsidR="00B36AA4" w:rsidRPr="00726BCC" w:rsidRDefault="00B36AA4" w:rsidP="00B36AA4">
      <w:pPr>
        <w:pStyle w:val="1"/>
        <w:tabs>
          <w:tab w:val="left" w:pos="3828"/>
        </w:tabs>
        <w:spacing w:before="0" w:beforeAutospacing="0" w:after="0" w:afterAutospacing="0"/>
        <w:ind w:firstLine="567"/>
        <w:jc w:val="both"/>
        <w:rPr>
          <w:sz w:val="28"/>
          <w:szCs w:val="28"/>
        </w:rPr>
      </w:pPr>
      <w:r>
        <w:rPr>
          <w:sz w:val="28"/>
          <w:szCs w:val="28"/>
        </w:rPr>
        <w:t>2</w:t>
      </w:r>
      <w:r>
        <w:rPr>
          <w:sz w:val="28"/>
          <w:szCs w:val="28"/>
          <w:lang w:val="en-US"/>
        </w:rPr>
        <w:t>1</w:t>
      </w:r>
      <w:r w:rsidRPr="00726BCC">
        <w:rPr>
          <w:sz w:val="28"/>
          <w:szCs w:val="28"/>
        </w:rPr>
        <w:t xml:space="preserve"> листопада</w:t>
      </w:r>
      <w:r w:rsidRPr="00D16728">
        <w:rPr>
          <w:sz w:val="28"/>
          <w:szCs w:val="28"/>
        </w:rPr>
        <w:t xml:space="preserve"> 2025 року</w:t>
      </w:r>
    </w:p>
    <w:p w:rsidR="00B36AA4" w:rsidRDefault="00B36AA4" w:rsidP="00B36AA4">
      <w:pPr>
        <w:pStyle w:val="1"/>
        <w:tabs>
          <w:tab w:val="left" w:pos="3828"/>
        </w:tabs>
        <w:spacing w:before="0" w:beforeAutospacing="0" w:after="0" w:afterAutospacing="0"/>
        <w:ind w:firstLine="851"/>
        <w:jc w:val="both"/>
        <w:rPr>
          <w:sz w:val="28"/>
          <w:szCs w:val="28"/>
          <w:lang w:val="ru-RU"/>
        </w:rPr>
      </w:pPr>
    </w:p>
    <w:p w:rsidR="00B36AA4" w:rsidRPr="00B36AA4" w:rsidRDefault="00B36AA4" w:rsidP="00B36AA4">
      <w:pPr>
        <w:pStyle w:val="1"/>
        <w:spacing w:before="0" w:beforeAutospacing="0" w:after="0" w:afterAutospacing="0"/>
        <w:ind w:firstLine="851"/>
        <w:rPr>
          <w:sz w:val="28"/>
          <w:szCs w:val="28"/>
        </w:rPr>
      </w:pPr>
      <w:r w:rsidRPr="00B36AA4">
        <w:rPr>
          <w:sz w:val="28"/>
          <w:szCs w:val="28"/>
        </w:rPr>
        <w:t xml:space="preserve">Українці сплатили 131,7 </w:t>
      </w:r>
      <w:proofErr w:type="spellStart"/>
      <w:r w:rsidRPr="00B36AA4">
        <w:rPr>
          <w:sz w:val="28"/>
          <w:szCs w:val="28"/>
        </w:rPr>
        <w:t>млрд</w:t>
      </w:r>
      <w:proofErr w:type="spellEnd"/>
      <w:r w:rsidRPr="00B36AA4">
        <w:rPr>
          <w:sz w:val="28"/>
          <w:szCs w:val="28"/>
        </w:rPr>
        <w:t xml:space="preserve"> </w:t>
      </w:r>
      <w:proofErr w:type="spellStart"/>
      <w:r w:rsidRPr="00B36AA4">
        <w:rPr>
          <w:sz w:val="28"/>
          <w:szCs w:val="28"/>
        </w:rPr>
        <w:t>грн</w:t>
      </w:r>
      <w:proofErr w:type="spellEnd"/>
      <w:r w:rsidRPr="00B36AA4">
        <w:rPr>
          <w:sz w:val="28"/>
          <w:szCs w:val="28"/>
        </w:rPr>
        <w:t xml:space="preserve"> військового збору з початку 2025 року</w:t>
      </w:r>
    </w:p>
    <w:p w:rsidR="00B36AA4" w:rsidRPr="00CB2D5B" w:rsidRDefault="00B36AA4" w:rsidP="00B36AA4">
      <w:pPr>
        <w:pStyle w:val="a4"/>
        <w:spacing w:before="0" w:beforeAutospacing="0" w:after="0" w:afterAutospacing="0"/>
        <w:ind w:firstLine="851"/>
        <w:jc w:val="both"/>
        <w:rPr>
          <w:i/>
          <w:sz w:val="28"/>
          <w:szCs w:val="28"/>
          <w:lang w:val="en-US"/>
        </w:rPr>
      </w:pPr>
      <w:r w:rsidRPr="00CB2D5B">
        <w:rPr>
          <w:i/>
          <w:sz w:val="28"/>
          <w:szCs w:val="28"/>
        </w:rPr>
        <w:t>Пресслужба Державної податкової служби України</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Протягом січня – жовтня 2025 року платники податків перерахували до державного бюджету 131,7 </w:t>
      </w:r>
      <w:proofErr w:type="spellStart"/>
      <w:r w:rsidRPr="00B36AA4">
        <w:rPr>
          <w:sz w:val="28"/>
          <w:szCs w:val="28"/>
        </w:rPr>
        <w:t>млрд</w:t>
      </w:r>
      <w:proofErr w:type="spellEnd"/>
      <w:r w:rsidRPr="00B36AA4">
        <w:rPr>
          <w:sz w:val="28"/>
          <w:szCs w:val="28"/>
        </w:rPr>
        <w:t xml:space="preserve"> гривень військового збору.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Порівняно з аналогічним періодом минулого року (36,6 </w:t>
      </w:r>
      <w:proofErr w:type="spellStart"/>
      <w:r w:rsidRPr="00B36AA4">
        <w:rPr>
          <w:sz w:val="28"/>
          <w:szCs w:val="28"/>
        </w:rPr>
        <w:t>млрд</w:t>
      </w:r>
      <w:proofErr w:type="spellEnd"/>
      <w:r w:rsidRPr="00B36AA4">
        <w:rPr>
          <w:sz w:val="28"/>
          <w:szCs w:val="28"/>
        </w:rPr>
        <w:t xml:space="preserve"> </w:t>
      </w:r>
      <w:proofErr w:type="spellStart"/>
      <w:r w:rsidRPr="00B36AA4">
        <w:rPr>
          <w:sz w:val="28"/>
          <w:szCs w:val="28"/>
        </w:rPr>
        <w:t>грн</w:t>
      </w:r>
      <w:proofErr w:type="spellEnd"/>
      <w:r w:rsidRPr="00B36AA4">
        <w:rPr>
          <w:sz w:val="28"/>
          <w:szCs w:val="28"/>
        </w:rPr>
        <w:t xml:space="preserve">), обсяг надходжень зріс майже в чотири рази, або на 95,1 </w:t>
      </w:r>
      <w:proofErr w:type="spellStart"/>
      <w:r w:rsidRPr="00B36AA4">
        <w:rPr>
          <w:sz w:val="28"/>
          <w:szCs w:val="28"/>
        </w:rPr>
        <w:t>млрд</w:t>
      </w:r>
      <w:proofErr w:type="spellEnd"/>
      <w:r w:rsidRPr="00B36AA4">
        <w:rPr>
          <w:sz w:val="28"/>
          <w:szCs w:val="28"/>
        </w:rPr>
        <w:t xml:space="preserve"> грн.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Найбільші суми сплачено платниками: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м. Києва – 42,4 </w:t>
      </w:r>
      <w:proofErr w:type="spellStart"/>
      <w:r w:rsidRPr="00B36AA4">
        <w:rPr>
          <w:sz w:val="28"/>
          <w:szCs w:val="28"/>
        </w:rPr>
        <w:t>млрд</w:t>
      </w:r>
      <w:proofErr w:type="spellEnd"/>
      <w:r w:rsidRPr="00B36AA4">
        <w:rPr>
          <w:sz w:val="28"/>
          <w:szCs w:val="28"/>
        </w:rPr>
        <w:t xml:space="preserve"> </w:t>
      </w:r>
      <w:proofErr w:type="spellStart"/>
      <w:r w:rsidRPr="00B36AA4">
        <w:rPr>
          <w:sz w:val="28"/>
          <w:szCs w:val="28"/>
        </w:rPr>
        <w:t>грн</w:t>
      </w:r>
      <w:proofErr w:type="spellEnd"/>
      <w:r w:rsidRPr="00B36AA4">
        <w:rPr>
          <w:sz w:val="28"/>
          <w:szCs w:val="28"/>
        </w:rPr>
        <w:t xml:space="preserve">;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Дніпропетровської області – 14,8 </w:t>
      </w:r>
      <w:proofErr w:type="spellStart"/>
      <w:r w:rsidRPr="00B36AA4">
        <w:rPr>
          <w:sz w:val="28"/>
          <w:szCs w:val="28"/>
        </w:rPr>
        <w:t>млрд</w:t>
      </w:r>
      <w:proofErr w:type="spellEnd"/>
      <w:r w:rsidRPr="00B36AA4">
        <w:rPr>
          <w:sz w:val="28"/>
          <w:szCs w:val="28"/>
        </w:rPr>
        <w:t xml:space="preserve"> </w:t>
      </w:r>
      <w:proofErr w:type="spellStart"/>
      <w:r w:rsidRPr="00B36AA4">
        <w:rPr>
          <w:sz w:val="28"/>
          <w:szCs w:val="28"/>
        </w:rPr>
        <w:t>грн</w:t>
      </w:r>
      <w:proofErr w:type="spellEnd"/>
      <w:r w:rsidRPr="00B36AA4">
        <w:rPr>
          <w:sz w:val="28"/>
          <w:szCs w:val="28"/>
        </w:rPr>
        <w:t xml:space="preserve">;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Львівської області – 10,2 </w:t>
      </w:r>
      <w:proofErr w:type="spellStart"/>
      <w:r w:rsidRPr="00B36AA4">
        <w:rPr>
          <w:sz w:val="28"/>
          <w:szCs w:val="28"/>
        </w:rPr>
        <w:t>млрд</w:t>
      </w:r>
      <w:proofErr w:type="spellEnd"/>
      <w:r w:rsidRPr="00B36AA4">
        <w:rPr>
          <w:sz w:val="28"/>
          <w:szCs w:val="28"/>
        </w:rPr>
        <w:t xml:space="preserve"> </w:t>
      </w:r>
      <w:proofErr w:type="spellStart"/>
      <w:r w:rsidRPr="00B36AA4">
        <w:rPr>
          <w:sz w:val="28"/>
          <w:szCs w:val="28"/>
        </w:rPr>
        <w:t>грн</w:t>
      </w:r>
      <w:proofErr w:type="spellEnd"/>
      <w:r w:rsidRPr="00B36AA4">
        <w:rPr>
          <w:sz w:val="28"/>
          <w:szCs w:val="28"/>
        </w:rPr>
        <w:t xml:space="preserve">;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Харківської області – 8,3 </w:t>
      </w:r>
      <w:proofErr w:type="spellStart"/>
      <w:r w:rsidRPr="00B36AA4">
        <w:rPr>
          <w:sz w:val="28"/>
          <w:szCs w:val="28"/>
        </w:rPr>
        <w:t>млрд</w:t>
      </w:r>
      <w:proofErr w:type="spellEnd"/>
      <w:r w:rsidRPr="00B36AA4">
        <w:rPr>
          <w:sz w:val="28"/>
          <w:szCs w:val="28"/>
        </w:rPr>
        <w:t xml:space="preserve"> грн.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Зростання надходжень спостерігається у всіх регіонах країни. Це свідчить про високу податкову свідомість громадян та бізнесу, а також активну підтримку обороноздатності держави в умовах війни.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Суттєве збільшення надходжень зумовлене кількома факторами: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1. Підвищенням ставки військового збору до 5 % – відповідно до законодавчих змін, які набули чинності з 1 грудня 2024 року.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2. Зростанням фонду оплати праці та офіційного працевлаштування громадян.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3. Підвищенням рівня податкової дисципліни, зокрема серед підприємців та </w:t>
      </w:r>
      <w:proofErr w:type="spellStart"/>
      <w:r w:rsidRPr="00B36AA4">
        <w:rPr>
          <w:sz w:val="28"/>
          <w:szCs w:val="28"/>
        </w:rPr>
        <w:t>самозайнятих</w:t>
      </w:r>
      <w:proofErr w:type="spellEnd"/>
      <w:r w:rsidRPr="00B36AA4">
        <w:rPr>
          <w:sz w:val="28"/>
          <w:szCs w:val="28"/>
        </w:rPr>
        <w:t xml:space="preserve"> осіб.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Нагадаємо, військовий збір сплачують усі категорії платників податків, зокрема фізичні особи, підприємці та роботодавці.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Ставки збору: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w:t>
      </w:r>
      <w:proofErr w:type="spellStart"/>
      <w:r w:rsidRPr="00B36AA4">
        <w:rPr>
          <w:sz w:val="28"/>
          <w:szCs w:val="28"/>
        </w:rPr>
        <w:t>ФОПи</w:t>
      </w:r>
      <w:proofErr w:type="spellEnd"/>
      <w:r w:rsidRPr="00B36AA4">
        <w:rPr>
          <w:sz w:val="28"/>
          <w:szCs w:val="28"/>
        </w:rPr>
        <w:t xml:space="preserve"> 1-ї, 2-ї та 4-ї груп – 10 % від мінімальної заробітної плати, встановленої на 1 січня звітного року (у 2025 році – 800 </w:t>
      </w:r>
      <w:proofErr w:type="spellStart"/>
      <w:r w:rsidRPr="00B36AA4">
        <w:rPr>
          <w:sz w:val="28"/>
          <w:szCs w:val="28"/>
        </w:rPr>
        <w:t>грн</w:t>
      </w:r>
      <w:proofErr w:type="spellEnd"/>
      <w:r w:rsidRPr="00B36AA4">
        <w:rPr>
          <w:sz w:val="28"/>
          <w:szCs w:val="28"/>
        </w:rPr>
        <w:t xml:space="preserve"> щомісячно);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w:t>
      </w:r>
      <w:proofErr w:type="spellStart"/>
      <w:r w:rsidRPr="00B36AA4">
        <w:rPr>
          <w:sz w:val="28"/>
          <w:szCs w:val="28"/>
        </w:rPr>
        <w:t>ФОПи</w:t>
      </w:r>
      <w:proofErr w:type="spellEnd"/>
      <w:r w:rsidRPr="00B36AA4">
        <w:rPr>
          <w:sz w:val="28"/>
          <w:szCs w:val="28"/>
        </w:rPr>
        <w:t xml:space="preserve"> 3-ї групи (крім е-резидентів) – 1 % від отриманого доходу, сплата здійснюється щоквартально;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підприємці на загальній системі оподаткування – 5 % від чистого річного оподатковуваного доходу;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наймані працівники – 5 % від нарахованої заробітної плати.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військовослужбовці та працівники силових структур (ЗСУ, СБУ, ГУР, Нацгвардія, </w:t>
      </w:r>
      <w:proofErr w:type="spellStart"/>
      <w:r w:rsidRPr="00B36AA4">
        <w:rPr>
          <w:sz w:val="28"/>
          <w:szCs w:val="28"/>
        </w:rPr>
        <w:t>Держприкордонслужба</w:t>
      </w:r>
      <w:proofErr w:type="spellEnd"/>
      <w:r w:rsidRPr="00B36AA4">
        <w:rPr>
          <w:sz w:val="28"/>
          <w:szCs w:val="28"/>
        </w:rPr>
        <w:t xml:space="preserve"> тощо) – 1,5 % з грошового забезпечення.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Відповідно до Закону України №4505-ІХ від 18 червня 2025 року, </w:t>
      </w:r>
      <w:proofErr w:type="spellStart"/>
      <w:r w:rsidRPr="00B36AA4">
        <w:rPr>
          <w:sz w:val="28"/>
          <w:szCs w:val="28"/>
        </w:rPr>
        <w:t>самозайняті</w:t>
      </w:r>
      <w:proofErr w:type="spellEnd"/>
      <w:r w:rsidRPr="00B36AA4">
        <w:rPr>
          <w:sz w:val="28"/>
          <w:szCs w:val="28"/>
        </w:rPr>
        <w:t xml:space="preserve"> особи, які були мобілізовані або уклали контракт на проходження військової служби, звільняються від сплати військового збору на час служби.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Звільнення застосовується автоматично – на підставі даних з Єдиного державного реєстру призовників, військовозобов’язаних та резервістів. Пільга </w:t>
      </w:r>
      <w:r w:rsidRPr="00B36AA4">
        <w:rPr>
          <w:sz w:val="28"/>
          <w:szCs w:val="28"/>
        </w:rPr>
        <w:lastRenderedPageBreak/>
        <w:t xml:space="preserve">діє з першого числа місяця мобілізації або укладення контракту, але не раніше 24 лютого 2022 року.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Детальну інформацію про порядок нарахування та сплати військового збору можна отримати: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в </w:t>
      </w:r>
      <w:hyperlink r:id="rId4" w:history="1">
        <w:r w:rsidRPr="00B36AA4">
          <w:rPr>
            <w:rStyle w:val="a3"/>
            <w:sz w:val="28"/>
            <w:szCs w:val="28"/>
          </w:rPr>
          <w:t>Офісах податкових консультантів</w:t>
        </w:r>
      </w:hyperlink>
      <w:r w:rsidRPr="00B36AA4">
        <w:rPr>
          <w:sz w:val="28"/>
          <w:szCs w:val="28"/>
        </w:rPr>
        <w:t xml:space="preserve">;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у </w:t>
      </w:r>
      <w:hyperlink r:id="rId5" w:history="1">
        <w:r w:rsidRPr="00B36AA4">
          <w:rPr>
            <w:rStyle w:val="a3"/>
            <w:sz w:val="28"/>
            <w:szCs w:val="28"/>
          </w:rPr>
          <w:t>Центрах обслуговування платників</w:t>
        </w:r>
      </w:hyperlink>
      <w:r w:rsidRPr="00B36AA4">
        <w:rPr>
          <w:sz w:val="28"/>
          <w:szCs w:val="28"/>
        </w:rPr>
        <w:t xml:space="preserve">;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у Контакт-центрі ДПС за номером: 0 800 501 007; </w:t>
      </w:r>
    </w:p>
    <w:p w:rsidR="00B36AA4" w:rsidRPr="00B36AA4" w:rsidRDefault="00B36AA4" w:rsidP="00B36AA4">
      <w:pPr>
        <w:pStyle w:val="a4"/>
        <w:spacing w:before="0" w:beforeAutospacing="0" w:after="0" w:afterAutospacing="0"/>
        <w:ind w:firstLine="851"/>
        <w:jc w:val="both"/>
        <w:rPr>
          <w:sz w:val="28"/>
          <w:szCs w:val="28"/>
        </w:rPr>
      </w:pPr>
      <w:r w:rsidRPr="00B36AA4">
        <w:rPr>
          <w:sz w:val="28"/>
          <w:szCs w:val="28"/>
        </w:rPr>
        <w:t xml:space="preserve">- на </w:t>
      </w:r>
      <w:proofErr w:type="spellStart"/>
      <w:r w:rsidRPr="00B36AA4">
        <w:rPr>
          <w:sz w:val="28"/>
          <w:szCs w:val="28"/>
        </w:rPr>
        <w:t>вебпорталі</w:t>
      </w:r>
      <w:proofErr w:type="spellEnd"/>
      <w:r w:rsidRPr="00B36AA4">
        <w:rPr>
          <w:sz w:val="28"/>
          <w:szCs w:val="28"/>
        </w:rPr>
        <w:t xml:space="preserve"> ДПС: </w:t>
      </w:r>
      <w:hyperlink r:id="rId6" w:history="1">
        <w:proofErr w:type="spellStart"/>
        <w:r w:rsidRPr="00B36AA4">
          <w:rPr>
            <w:rStyle w:val="a3"/>
            <w:sz w:val="28"/>
            <w:szCs w:val="28"/>
          </w:rPr>
          <w:t>tax.gov.ua</w:t>
        </w:r>
        <w:proofErr w:type="spellEnd"/>
      </w:hyperlink>
      <w:r w:rsidRPr="00B36AA4">
        <w:rPr>
          <w:sz w:val="28"/>
          <w:szCs w:val="28"/>
        </w:rPr>
        <w:t xml:space="preserve">. </w:t>
      </w:r>
    </w:p>
    <w:p w:rsidR="00B36AA4" w:rsidRPr="00133EA5" w:rsidRDefault="00B36AA4" w:rsidP="00B36AA4">
      <w:pPr>
        <w:pStyle w:val="a4"/>
        <w:spacing w:before="0" w:beforeAutospacing="0" w:after="0" w:afterAutospacing="0"/>
        <w:ind w:firstLine="851"/>
        <w:jc w:val="both"/>
        <w:rPr>
          <w:sz w:val="28"/>
          <w:szCs w:val="28"/>
        </w:rPr>
      </w:pPr>
    </w:p>
    <w:p w:rsidR="00B36AA4" w:rsidRPr="0063256C" w:rsidRDefault="00B36AA4" w:rsidP="00B36AA4">
      <w:pPr>
        <w:pStyle w:val="a4"/>
        <w:spacing w:before="0" w:beforeAutospacing="0" w:after="0" w:afterAutospacing="0"/>
        <w:ind w:firstLine="851"/>
        <w:jc w:val="both"/>
        <w:rPr>
          <w:sz w:val="28"/>
          <w:szCs w:val="28"/>
        </w:rPr>
      </w:pPr>
      <w:proofErr w:type="spellStart"/>
      <w:r w:rsidRPr="0063256C">
        <w:rPr>
          <w:iCs/>
          <w:color w:val="000000"/>
          <w:sz w:val="28"/>
          <w:szCs w:val="28"/>
          <w:bdr w:val="none" w:sz="0" w:space="0" w:color="auto" w:frame="1"/>
          <w:lang w:val="ru-RU"/>
        </w:rPr>
        <w:t>Контакти</w:t>
      </w:r>
      <w:proofErr w:type="spellEnd"/>
      <w:r>
        <w:rPr>
          <w:iCs/>
          <w:color w:val="000000"/>
          <w:sz w:val="28"/>
          <w:szCs w:val="28"/>
          <w:bdr w:val="none" w:sz="0" w:space="0" w:color="auto" w:frame="1"/>
          <w:lang w:val="ru-RU"/>
        </w:rPr>
        <w:t xml:space="preserve"> </w:t>
      </w:r>
      <w:r>
        <w:rPr>
          <w:iCs/>
          <w:color w:val="000000"/>
          <w:sz w:val="28"/>
          <w:szCs w:val="28"/>
          <w:bdr w:val="none" w:sz="0" w:space="0" w:color="auto" w:frame="1"/>
        </w:rPr>
        <w:t>«</w:t>
      </w:r>
      <w:proofErr w:type="spellStart"/>
      <w:r>
        <w:rPr>
          <w:iCs/>
          <w:color w:val="000000"/>
          <w:sz w:val="28"/>
          <w:szCs w:val="28"/>
          <w:bdr w:val="none" w:sz="0" w:space="0" w:color="auto" w:frame="1"/>
          <w:lang w:val="ru-RU"/>
        </w:rPr>
        <w:t>гарячих</w:t>
      </w:r>
      <w:proofErr w:type="spellEnd"/>
      <w:r>
        <w:rPr>
          <w:iCs/>
          <w:color w:val="000000"/>
          <w:sz w:val="28"/>
          <w:szCs w:val="28"/>
          <w:bdr w:val="none" w:sz="0" w:space="0" w:color="auto" w:frame="1"/>
          <w:lang w:val="ru-RU"/>
        </w:rPr>
        <w:t xml:space="preserve"> </w:t>
      </w:r>
      <w:proofErr w:type="spellStart"/>
      <w:r>
        <w:rPr>
          <w:iCs/>
          <w:color w:val="000000"/>
          <w:sz w:val="28"/>
          <w:szCs w:val="28"/>
          <w:bdr w:val="none" w:sz="0" w:space="0" w:color="auto" w:frame="1"/>
          <w:lang w:val="ru-RU"/>
        </w:rPr>
        <w:t>ліній</w:t>
      </w:r>
      <w:proofErr w:type="spellEnd"/>
      <w:r>
        <w:rPr>
          <w:iCs/>
          <w:color w:val="000000"/>
          <w:sz w:val="28"/>
          <w:szCs w:val="28"/>
          <w:bdr w:val="none" w:sz="0" w:space="0" w:color="auto" w:frame="1"/>
          <w:lang w:val="ru-RU"/>
        </w:rPr>
        <w:t>»</w:t>
      </w:r>
      <w:r w:rsidRPr="0063256C">
        <w:rPr>
          <w:iCs/>
          <w:color w:val="000000"/>
          <w:sz w:val="28"/>
          <w:szCs w:val="28"/>
          <w:bdr w:val="none" w:sz="0" w:space="0" w:color="auto" w:frame="1"/>
          <w:lang w:val="ru-RU"/>
        </w:rPr>
        <w:t xml:space="preserve"> Г</w:t>
      </w:r>
      <w:r>
        <w:rPr>
          <w:iCs/>
          <w:color w:val="000000"/>
          <w:sz w:val="28"/>
          <w:szCs w:val="28"/>
          <w:bdr w:val="none" w:sz="0" w:space="0" w:color="auto" w:frame="1"/>
          <w:lang w:val="ru-RU"/>
        </w:rPr>
        <w:t xml:space="preserve">оловного </w:t>
      </w:r>
      <w:proofErr w:type="spellStart"/>
      <w:r>
        <w:rPr>
          <w:iCs/>
          <w:color w:val="000000"/>
          <w:sz w:val="28"/>
          <w:szCs w:val="28"/>
          <w:bdr w:val="none" w:sz="0" w:space="0" w:color="auto" w:frame="1"/>
          <w:lang w:val="ru-RU"/>
        </w:rPr>
        <w:t>управління</w:t>
      </w:r>
      <w:proofErr w:type="spellEnd"/>
      <w:r>
        <w:rPr>
          <w:iCs/>
          <w:color w:val="000000"/>
          <w:sz w:val="28"/>
          <w:szCs w:val="28"/>
          <w:bdr w:val="none" w:sz="0" w:space="0" w:color="auto" w:frame="1"/>
          <w:lang w:val="ru-RU"/>
        </w:rPr>
        <w:t xml:space="preserve"> </w:t>
      </w:r>
      <w:r w:rsidRPr="0063256C">
        <w:rPr>
          <w:iCs/>
          <w:color w:val="000000"/>
          <w:sz w:val="28"/>
          <w:szCs w:val="28"/>
          <w:bdr w:val="none" w:sz="0" w:space="0" w:color="auto" w:frame="1"/>
          <w:lang w:val="ru-RU"/>
        </w:rPr>
        <w:t>ДПС у Львівській</w:t>
      </w:r>
      <w:r>
        <w:rPr>
          <w:iCs/>
          <w:color w:val="000000"/>
          <w:sz w:val="28"/>
          <w:szCs w:val="28"/>
          <w:bdr w:val="none" w:sz="0" w:space="0" w:color="auto" w:frame="1"/>
          <w:lang w:val="ru-RU"/>
        </w:rPr>
        <w:t xml:space="preserve"> </w:t>
      </w:r>
      <w:r w:rsidRPr="0063256C">
        <w:rPr>
          <w:iCs/>
          <w:color w:val="000000"/>
          <w:sz w:val="28"/>
          <w:szCs w:val="28"/>
          <w:bdr w:val="none" w:sz="0" w:space="0" w:color="auto" w:frame="1"/>
          <w:lang w:val="ru-RU"/>
        </w:rPr>
        <w:t xml:space="preserve">області: </w:t>
      </w:r>
      <w:hyperlink r:id="rId7" w:history="1">
        <w:r w:rsidRPr="0063256C">
          <w:rPr>
            <w:rStyle w:val="a3"/>
            <w:iCs/>
            <w:sz w:val="28"/>
            <w:szCs w:val="28"/>
            <w:bdr w:val="none" w:sz="0" w:space="0" w:color="auto" w:frame="1"/>
          </w:rPr>
          <w:t>https</w:t>
        </w:r>
        <w:r w:rsidRPr="0063256C">
          <w:rPr>
            <w:rStyle w:val="a3"/>
            <w:iCs/>
            <w:sz w:val="28"/>
            <w:szCs w:val="28"/>
            <w:bdr w:val="none" w:sz="0" w:space="0" w:color="auto" w:frame="1"/>
            <w:lang w:val="ru-RU"/>
          </w:rPr>
          <w:t>://</w:t>
        </w:r>
        <w:r w:rsidRPr="0063256C">
          <w:rPr>
            <w:rStyle w:val="a3"/>
            <w:iCs/>
            <w:sz w:val="28"/>
            <w:szCs w:val="28"/>
            <w:bdr w:val="none" w:sz="0" w:space="0" w:color="auto" w:frame="1"/>
          </w:rPr>
          <w:t>lv</w:t>
        </w:r>
        <w:r w:rsidRPr="0063256C">
          <w:rPr>
            <w:rStyle w:val="a3"/>
            <w:iCs/>
            <w:sz w:val="28"/>
            <w:szCs w:val="28"/>
            <w:bdr w:val="none" w:sz="0" w:space="0" w:color="auto" w:frame="1"/>
            <w:lang w:val="ru-RU"/>
          </w:rPr>
          <w:t>.</w:t>
        </w:r>
        <w:r w:rsidRPr="0063256C">
          <w:rPr>
            <w:rStyle w:val="a3"/>
            <w:iCs/>
            <w:sz w:val="28"/>
            <w:szCs w:val="28"/>
            <w:bdr w:val="none" w:sz="0" w:space="0" w:color="auto" w:frame="1"/>
          </w:rPr>
          <w:t>tax</w:t>
        </w:r>
        <w:r w:rsidRPr="0063256C">
          <w:rPr>
            <w:rStyle w:val="a3"/>
            <w:iCs/>
            <w:sz w:val="28"/>
            <w:szCs w:val="28"/>
            <w:bdr w:val="none" w:sz="0" w:space="0" w:color="auto" w:frame="1"/>
            <w:lang w:val="ru-RU"/>
          </w:rPr>
          <w:t>.</w:t>
        </w:r>
        <w:r w:rsidRPr="0063256C">
          <w:rPr>
            <w:rStyle w:val="a3"/>
            <w:iCs/>
            <w:sz w:val="28"/>
            <w:szCs w:val="28"/>
            <w:bdr w:val="none" w:sz="0" w:space="0" w:color="auto" w:frame="1"/>
          </w:rPr>
          <w:t>gov</w:t>
        </w:r>
        <w:r w:rsidRPr="0063256C">
          <w:rPr>
            <w:rStyle w:val="a3"/>
            <w:iCs/>
            <w:sz w:val="28"/>
            <w:szCs w:val="28"/>
            <w:bdr w:val="none" w:sz="0" w:space="0" w:color="auto" w:frame="1"/>
            <w:lang w:val="ru-RU"/>
          </w:rPr>
          <w:t>.</w:t>
        </w:r>
        <w:r w:rsidRPr="0063256C">
          <w:rPr>
            <w:rStyle w:val="a3"/>
            <w:iCs/>
            <w:sz w:val="28"/>
            <w:szCs w:val="28"/>
            <w:bdr w:val="none" w:sz="0" w:space="0" w:color="auto" w:frame="1"/>
          </w:rPr>
          <w:t>ua</w:t>
        </w:r>
        <w:r w:rsidRPr="0063256C">
          <w:rPr>
            <w:rStyle w:val="a3"/>
            <w:iCs/>
            <w:sz w:val="28"/>
            <w:szCs w:val="28"/>
            <w:bdr w:val="none" w:sz="0" w:space="0" w:color="auto" w:frame="1"/>
            <w:lang w:val="ru-RU"/>
          </w:rPr>
          <w:t>/</w:t>
        </w:r>
        <w:r w:rsidRPr="0063256C">
          <w:rPr>
            <w:rStyle w:val="a3"/>
            <w:iCs/>
            <w:sz w:val="28"/>
            <w:szCs w:val="28"/>
            <w:bdr w:val="none" w:sz="0" w:space="0" w:color="auto" w:frame="1"/>
          </w:rPr>
          <w:t>kontakti</w:t>
        </w:r>
        <w:r w:rsidRPr="0063256C">
          <w:rPr>
            <w:rStyle w:val="a3"/>
            <w:iCs/>
            <w:sz w:val="28"/>
            <w:szCs w:val="28"/>
            <w:bdr w:val="none" w:sz="0" w:space="0" w:color="auto" w:frame="1"/>
            <w:lang w:val="ru-RU"/>
          </w:rPr>
          <w:t>//</w:t>
        </w:r>
      </w:hyperlink>
    </w:p>
    <w:p w:rsidR="00B36AA4" w:rsidRPr="0063256C" w:rsidRDefault="00B36AA4" w:rsidP="00B36AA4">
      <w:pPr>
        <w:pStyle w:val="a4"/>
        <w:spacing w:before="0" w:beforeAutospacing="0" w:after="0" w:afterAutospacing="0"/>
        <w:ind w:firstLine="851"/>
        <w:jc w:val="both"/>
        <w:rPr>
          <w:color w:val="000000"/>
          <w:sz w:val="28"/>
          <w:szCs w:val="28"/>
          <w:lang w:val="ru-RU"/>
        </w:rPr>
      </w:pPr>
      <w:r w:rsidRPr="0063256C">
        <w:rPr>
          <w:iCs/>
          <w:color w:val="000000"/>
          <w:sz w:val="28"/>
          <w:szCs w:val="28"/>
          <w:bdr w:val="none" w:sz="0" w:space="0" w:color="auto" w:frame="1"/>
        </w:rPr>
        <w:t xml:space="preserve">Комунікаційна платформа: </w:t>
      </w:r>
      <w:hyperlink r:id="rId8" w:history="1">
        <w:r w:rsidRPr="0063256C">
          <w:rPr>
            <w:rStyle w:val="a3"/>
            <w:iCs/>
            <w:sz w:val="28"/>
            <w:szCs w:val="28"/>
            <w:bdr w:val="none" w:sz="0" w:space="0" w:color="auto" w:frame="1"/>
          </w:rPr>
          <w:t>lv.ikc@tax.gov.ua</w:t>
        </w:r>
      </w:hyperlink>
    </w:p>
    <w:p w:rsidR="00B36AA4" w:rsidRDefault="00B36AA4" w:rsidP="00B36AA4">
      <w:r w:rsidRPr="0063256C">
        <w:rPr>
          <w:rFonts w:ascii="Times New Roman" w:hAnsi="Times New Roman" w:cs="Times New Roman"/>
          <w:iCs/>
          <w:color w:val="000000"/>
          <w:sz w:val="28"/>
          <w:szCs w:val="28"/>
          <w:bdr w:val="none" w:sz="0" w:space="0" w:color="auto" w:frame="1"/>
        </w:rPr>
        <w:t>Підписатись на сторінку Фейсбук</w:t>
      </w:r>
      <w:r w:rsidRPr="0063256C">
        <w:rPr>
          <w:rFonts w:ascii="Times New Roman" w:hAnsi="Times New Roman" w:cs="Times New Roman"/>
          <w:iCs/>
          <w:color w:val="000000"/>
          <w:sz w:val="28"/>
          <w:szCs w:val="28"/>
          <w:bdr w:val="none" w:sz="0" w:space="0" w:color="auto" w:frame="1"/>
          <w:lang w:val="ru-RU"/>
        </w:rPr>
        <w:t>:</w:t>
      </w:r>
      <w:hyperlink r:id="rId9" w:history="1">
        <w:r w:rsidRPr="0063256C">
          <w:rPr>
            <w:rStyle w:val="a3"/>
            <w:rFonts w:ascii="Times New Roman" w:hAnsi="Times New Roman" w:cs="Times New Roman"/>
            <w:iCs/>
            <w:sz w:val="28"/>
            <w:szCs w:val="28"/>
            <w:bdr w:val="none" w:sz="0" w:space="0" w:color="auto" w:frame="1"/>
          </w:rPr>
          <w:t>https://www.facebook.com/tax.lviv</w:t>
        </w:r>
      </w:hyperlink>
    </w:p>
    <w:p w:rsidR="00ED3D68" w:rsidRDefault="00ED3D68"/>
    <w:sectPr w:rsidR="00ED3D68"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B36AA4"/>
    <w:rsid w:val="00107ACF"/>
    <w:rsid w:val="00360FF3"/>
    <w:rsid w:val="00B36AA4"/>
    <w:rsid w:val="00CB2D5B"/>
    <w:rsid w:val="00ED3D6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AA4"/>
    <w:rPr>
      <w:noProof/>
    </w:rPr>
  </w:style>
  <w:style w:type="paragraph" w:styleId="1">
    <w:name w:val="heading 1"/>
    <w:basedOn w:val="a"/>
    <w:link w:val="10"/>
    <w:uiPriority w:val="9"/>
    <w:qFormat/>
    <w:rsid w:val="00B36AA4"/>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AA4"/>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B36AA4"/>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B36AA4"/>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B36AA4"/>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B36AA4"/>
    <w:rPr>
      <w:rFonts w:ascii="Times New Roman" w:eastAsia="Times New Roman" w:hAnsi="Times New Roman" w:cs="Times New Roman"/>
      <w:sz w:val="24"/>
      <w:szCs w:val="24"/>
      <w:lang w:eastAsia="uk-UA"/>
    </w:rPr>
  </w:style>
  <w:style w:type="character" w:styleId="a5">
    <w:name w:val="Strong"/>
    <w:basedOn w:val="a0"/>
    <w:uiPriority w:val="22"/>
    <w:qFormat/>
    <w:rsid w:val="00B36AA4"/>
    <w:rPr>
      <w:b/>
      <w:bCs/>
    </w:rPr>
  </w:style>
</w:styles>
</file>

<file path=word/webSettings.xml><?xml version="1.0" encoding="utf-8"?>
<w:webSettings xmlns:r="http://schemas.openxmlformats.org/officeDocument/2006/relationships" xmlns:w="http://schemas.openxmlformats.org/wordprocessingml/2006/main">
  <w:divs>
    <w:div w:id="846595433">
      <w:bodyDiv w:val="1"/>
      <w:marLeft w:val="0"/>
      <w:marRight w:val="0"/>
      <w:marTop w:val="0"/>
      <w:marBottom w:val="0"/>
      <w:divBdr>
        <w:top w:val="none" w:sz="0" w:space="0" w:color="auto"/>
        <w:left w:val="none" w:sz="0" w:space="0" w:color="auto"/>
        <w:bottom w:val="none" w:sz="0" w:space="0" w:color="auto"/>
        <w:right w:val="none" w:sz="0" w:space="0" w:color="auto"/>
      </w:divBdr>
      <w:divsChild>
        <w:div w:id="2081901718">
          <w:marLeft w:val="0"/>
          <w:marRight w:val="0"/>
          <w:marTop w:val="0"/>
          <w:marBottom w:val="0"/>
          <w:divBdr>
            <w:top w:val="none" w:sz="0" w:space="0" w:color="auto"/>
            <w:left w:val="none" w:sz="0" w:space="0" w:color="auto"/>
            <w:bottom w:val="none" w:sz="0" w:space="0" w:color="auto"/>
            <w:right w:val="none" w:sz="0" w:space="0" w:color="auto"/>
          </w:divBdr>
        </w:div>
      </w:divsChild>
    </w:div>
    <w:div w:id="16266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v.ikc@tax.gov.ua" TargetMode="External"/><Relationship Id="rId3" Type="http://schemas.openxmlformats.org/officeDocument/2006/relationships/webSettings" Target="webSettings.xml"/><Relationship Id="rId7" Type="http://schemas.openxmlformats.org/officeDocument/2006/relationships/hyperlink" Target="https://lv.tax.gov.ua/kontak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x.gov.ua/" TargetMode="External"/><Relationship Id="rId11" Type="http://schemas.openxmlformats.org/officeDocument/2006/relationships/theme" Target="theme/theme1.xml"/><Relationship Id="rId5" Type="http://schemas.openxmlformats.org/officeDocument/2006/relationships/hyperlink" Target="https://tax.gov.ua/tsentri-obslugovuvannya-platnikiv/76855.html" TargetMode="External"/><Relationship Id="rId10" Type="http://schemas.openxmlformats.org/officeDocument/2006/relationships/fontTable" Target="fontTable.xml"/><Relationship Id="rId4" Type="http://schemas.openxmlformats.org/officeDocument/2006/relationships/hyperlink" Target="https://tax.gov.ua/others/kontakti/ofis-podatkovih-konsultantiv" TargetMode="External"/><Relationship Id="rId9" Type="http://schemas.openxmlformats.org/officeDocument/2006/relationships/hyperlink" Target="https://www.facebook.com/tax.lv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2059</Words>
  <Characters>1175</Characters>
  <Application>Microsoft Office Word</Application>
  <DocSecurity>0</DocSecurity>
  <Lines>9</Lines>
  <Paragraphs>6</Paragraphs>
  <ScaleCrop>false</ScaleCrop>
  <Company>HP Inc.</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2</cp:revision>
  <dcterms:created xsi:type="dcterms:W3CDTF">2025-11-21T06:12:00Z</dcterms:created>
  <dcterms:modified xsi:type="dcterms:W3CDTF">2025-11-21T06:15:00Z</dcterms:modified>
</cp:coreProperties>
</file>