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</w:t>
      </w:r>
      <w:r w:rsidR="00884B1C">
        <w:rPr>
          <w:rFonts w:asciiTheme="minorHAnsi" w:hAnsiTheme="minorHAnsi"/>
          <w:w w:val="100"/>
          <w:sz w:val="24"/>
          <w:szCs w:val="24"/>
        </w:rPr>
        <w:t>ьк</w:t>
      </w:r>
      <w:r w:rsidRPr="0062590A">
        <w:rPr>
          <w:w w:val="100"/>
          <w:sz w:val="24"/>
          <w:szCs w:val="24"/>
        </w:rPr>
        <w:t>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</w:t>
      </w:r>
      <w:r w:rsidR="00884B1C">
        <w:rPr>
          <w:rFonts w:asciiTheme="minorHAnsi" w:hAnsiTheme="minorHAnsi"/>
          <w:w w:val="100"/>
          <w:sz w:val="28"/>
          <w:szCs w:val="28"/>
        </w:rPr>
        <w:t>26</w:t>
      </w:r>
      <w:r w:rsidRPr="0062590A">
        <w:rPr>
          <w:w w:val="100"/>
          <w:sz w:val="28"/>
          <w:szCs w:val="28"/>
        </w:rPr>
        <w:t>–20</w:t>
      </w:r>
      <w:r w:rsidR="00884B1C">
        <w:rPr>
          <w:rFonts w:asciiTheme="minorHAnsi" w:hAnsiTheme="minorHAnsi"/>
          <w:w w:val="100"/>
          <w:sz w:val="28"/>
          <w:szCs w:val="28"/>
        </w:rPr>
        <w:t>28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</w:t>
      </w:r>
      <w:r w:rsidR="00884B1C">
        <w:rPr>
          <w:rFonts w:asciiTheme="minorHAnsi" w:hAnsiTheme="minorHAnsi"/>
          <w:w w:val="100"/>
          <w:sz w:val="28"/>
          <w:szCs w:val="28"/>
        </w:rPr>
        <w:t>26</w:t>
      </w:r>
      <w:r w:rsidRPr="0062590A">
        <w:rPr>
          <w:w w:val="100"/>
          <w:sz w:val="28"/>
          <w:szCs w:val="28"/>
        </w:rPr>
        <w:t>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884B1C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ьк</w:t>
            </w:r>
            <w:r w:rsidRPr="0062590A">
              <w:rPr>
                <w:w w:val="100"/>
                <w:sz w:val="20"/>
                <w:szCs w:val="20"/>
              </w:rPr>
              <w:t>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546514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Ціл</w:t>
      </w:r>
      <w:r w:rsidR="00542ED9"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ь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державної, регіональної та 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місцевої 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політик</w:t>
      </w:r>
      <w:r w:rsidR="00F53811"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и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,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мета, завдання та підстави реалізації бюджетної програми на 20</w:t>
      </w:r>
      <w:r w:rsidR="00884B1C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26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–20</w:t>
      </w:r>
      <w:r w:rsidR="00884B1C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28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роки:</w:t>
      </w:r>
    </w:p>
    <w:p w:rsidR="002B7C21" w:rsidRPr="003A00AD" w:rsidRDefault="002B7C21" w:rsidP="002B7C21">
      <w:pPr>
        <w:pStyle w:val="Ch63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4.1. Ціл</w:t>
      </w:r>
      <w:r w:rsidR="00542ED9"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ь</w:t>
      </w: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546514">
        <w:rPr>
          <w:rFonts w:ascii="Times New Roman" w:hAnsi="Times New Roman" w:cs="Times New Roman"/>
          <w:w w:val="100"/>
          <w:sz w:val="24"/>
          <w:szCs w:val="24"/>
        </w:rPr>
        <w:t xml:space="preserve">державної, регіональної та місцевої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політик</w:t>
      </w:r>
      <w:r w:rsidR="00F53811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и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lastRenderedPageBreak/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CF6493">
      <w:pPr>
        <w:pStyle w:val="Ch63"/>
        <w:spacing w:line="240" w:lineRule="auto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="00B54EF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та обґрунтування</w:t>
      </w:r>
      <w:r w:rsidR="00B54EF8" w:rsidRPr="003A00AD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53811" w:rsidRDefault="00F53811" w:rsidP="00CF6493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CF6493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CF6493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24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25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CF649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884B1C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884B1C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884B1C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884B1C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CF6493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884B1C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884B1C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884B1C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884B1C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505"/>
        <w:gridCol w:w="709"/>
        <w:gridCol w:w="567"/>
        <w:gridCol w:w="709"/>
        <w:gridCol w:w="709"/>
        <w:gridCol w:w="708"/>
        <w:gridCol w:w="709"/>
        <w:gridCol w:w="709"/>
        <w:gridCol w:w="1134"/>
        <w:gridCol w:w="1276"/>
        <w:gridCol w:w="1275"/>
        <w:gridCol w:w="1276"/>
        <w:gridCol w:w="1134"/>
        <w:gridCol w:w="1282"/>
        <w:gridCol w:w="14"/>
      </w:tblGrid>
      <w:tr w:rsidR="002B7C21" w:rsidRPr="0062590A" w:rsidTr="00EF483D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434E8B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434E8B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434E8B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434E8B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434E8B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434E8B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434E8B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434E8B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434E8B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</w:t>
            </w:r>
            <w:r w:rsidR="00434E8B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EF483D" w:rsidRPr="0062590A" w:rsidTr="00EF483D">
        <w:trPr>
          <w:gridAfter w:val="1"/>
          <w:wAfter w:w="14" w:type="dxa"/>
          <w:trHeight w:val="11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  <w:t>10. Місцеві/регіональні програми, які виконуються в межах бюджетної програми:</w:t>
      </w: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>10.1. Місцеві/регіональні програми, які виконуються в межах бюджетної програми у 20</w:t>
      </w:r>
      <w:r w:rsidR="00974B80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>24</w:t>
      </w: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>–20</w:t>
      </w:r>
      <w:r w:rsidR="00974B80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>25</w:t>
      </w: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 xml:space="preserve"> роках: </w:t>
      </w:r>
    </w:p>
    <w:p w:rsidR="002B7C21" w:rsidRPr="00C32541" w:rsidRDefault="002B7C2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>(грн)</w:t>
      </w:r>
    </w:p>
    <w:tbl>
      <w:tblPr>
        <w:tblW w:w="154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479"/>
        <w:gridCol w:w="2004"/>
        <w:gridCol w:w="2264"/>
        <w:gridCol w:w="1652"/>
        <w:gridCol w:w="1201"/>
        <w:gridCol w:w="15"/>
        <w:gridCol w:w="1537"/>
        <w:gridCol w:w="1790"/>
        <w:gridCol w:w="1518"/>
      </w:tblGrid>
      <w:tr w:rsidR="002B7C21" w:rsidRPr="00C32541" w:rsidTr="00C32541">
        <w:trPr>
          <w:trHeight w:val="11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місцевої/регіональної програми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974B80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</w:t>
            </w:r>
            <w:r w:rsidR="00974B80">
              <w:rPr>
                <w:rFonts w:asciiTheme="minorHAnsi" w:hAnsiTheme="minorHAnsi"/>
                <w:w w:val="100"/>
                <w:sz w:val="20"/>
                <w:szCs w:val="20"/>
              </w:rPr>
              <w:t>24</w:t>
            </w:r>
            <w:r w:rsidRPr="00C32541">
              <w:rPr>
                <w:w w:val="100"/>
                <w:sz w:val="20"/>
                <w:szCs w:val="20"/>
              </w:rPr>
              <w:t xml:space="preserve"> рік (звіт)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974B80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</w:t>
            </w:r>
            <w:r w:rsidR="00974B80">
              <w:rPr>
                <w:rFonts w:asciiTheme="minorHAnsi" w:hAnsiTheme="minorHAnsi"/>
                <w:w w:val="100"/>
                <w:sz w:val="20"/>
                <w:szCs w:val="20"/>
              </w:rPr>
              <w:t>25</w:t>
            </w:r>
            <w:r w:rsidRPr="00C32541">
              <w:rPr>
                <w:w w:val="100"/>
                <w:sz w:val="20"/>
                <w:szCs w:val="20"/>
              </w:rPr>
              <w:t xml:space="preserve"> рік (затверджено)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(4 + 5)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(7 + 8)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C32541">
        <w:trPr>
          <w:trHeight w:val="20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C32541" w:rsidRDefault="002B7C21" w:rsidP="005C79E1">
      <w:pPr>
        <w:pStyle w:val="Ch63"/>
        <w:spacing w:line="240" w:lineRule="auto"/>
        <w:rPr>
          <w:w w:val="100"/>
          <w:sz w:val="24"/>
          <w:szCs w:val="24"/>
        </w:rPr>
      </w:pPr>
    </w:p>
    <w:p w:rsidR="005C79E1" w:rsidRPr="0062590A" w:rsidRDefault="005C79E1" w:rsidP="005C79E1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</w:t>
      </w:r>
      <w:r w:rsidR="00974B80">
        <w:rPr>
          <w:rFonts w:asciiTheme="minorHAnsi" w:hAnsiTheme="minorHAnsi"/>
          <w:w w:val="100"/>
          <w:sz w:val="24"/>
          <w:szCs w:val="24"/>
        </w:rPr>
        <w:t>26</w:t>
      </w:r>
      <w:r w:rsidRPr="0062590A">
        <w:rPr>
          <w:w w:val="100"/>
          <w:sz w:val="24"/>
          <w:szCs w:val="24"/>
        </w:rPr>
        <w:t>–20</w:t>
      </w:r>
      <w:r w:rsidR="00974B80">
        <w:rPr>
          <w:rFonts w:asciiTheme="minorHAnsi" w:hAnsiTheme="minorHAnsi"/>
          <w:w w:val="100"/>
          <w:sz w:val="24"/>
          <w:szCs w:val="24"/>
        </w:rPr>
        <w:t>28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C32541" w:rsidRDefault="005C79E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 xml:space="preserve"> </w:t>
      </w:r>
      <w:r w:rsidR="002B7C21" w:rsidRPr="00C32541">
        <w:rPr>
          <w:w w:val="100"/>
          <w:sz w:val="24"/>
          <w:szCs w:val="24"/>
        </w:rPr>
        <w:t>(грн)</w:t>
      </w:r>
    </w:p>
    <w:tbl>
      <w:tblPr>
        <w:tblW w:w="1538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293"/>
        <w:gridCol w:w="2930"/>
        <w:gridCol w:w="1195"/>
        <w:gridCol w:w="1176"/>
        <w:gridCol w:w="778"/>
        <w:gridCol w:w="976"/>
        <w:gridCol w:w="1256"/>
        <w:gridCol w:w="698"/>
        <w:gridCol w:w="977"/>
        <w:gridCol w:w="1255"/>
        <w:gridCol w:w="926"/>
        <w:gridCol w:w="12"/>
      </w:tblGrid>
      <w:tr w:rsidR="002B7C21" w:rsidRPr="00C32541" w:rsidTr="00B54EF8">
        <w:trPr>
          <w:trHeight w:val="61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</w:t>
            </w:r>
            <w:r w:rsidRPr="005C79E1">
              <w:rPr>
                <w:w w:val="100"/>
                <w:sz w:val="20"/>
                <w:szCs w:val="20"/>
              </w:rPr>
              <w:br/>
              <w:t>регіональної програми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974B80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</w:t>
            </w:r>
            <w:r w:rsidR="00974B80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 w:rsidRPr="00C32541">
              <w:rPr>
                <w:w w:val="100"/>
                <w:sz w:val="20"/>
                <w:szCs w:val="20"/>
              </w:rPr>
              <w:t xml:space="preserve"> рік (план)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974B80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</w:t>
            </w:r>
            <w:r w:rsidR="00974B80">
              <w:rPr>
                <w:rFonts w:asciiTheme="minorHAnsi" w:hAnsiTheme="minorHAnsi"/>
                <w:w w:val="100"/>
                <w:sz w:val="20"/>
                <w:szCs w:val="20"/>
              </w:rPr>
              <w:t>27</w:t>
            </w:r>
            <w:r w:rsidRPr="00C32541">
              <w:rPr>
                <w:w w:val="100"/>
                <w:sz w:val="20"/>
                <w:szCs w:val="20"/>
              </w:rPr>
              <w:t xml:space="preserve"> рік (план)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974B80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</w:t>
            </w:r>
            <w:r w:rsidR="00974B80">
              <w:rPr>
                <w:rFonts w:asciiTheme="minorHAnsi" w:hAnsiTheme="minorHAnsi"/>
                <w:w w:val="100"/>
                <w:sz w:val="20"/>
                <w:szCs w:val="20"/>
              </w:rPr>
              <w:t>28</w:t>
            </w:r>
            <w:r w:rsidRPr="00C32541">
              <w:rPr>
                <w:w w:val="100"/>
                <w:sz w:val="20"/>
                <w:szCs w:val="20"/>
              </w:rPr>
              <w:t xml:space="preserve"> рік (план)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(4 + 5)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(7 + 8)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(10 + 11)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546B9" w:rsidRDefault="008546B9" w:rsidP="008546B9">
      <w:pPr>
        <w:pStyle w:val="Ch67"/>
        <w:spacing w:before="0" w:after="0" w:line="240" w:lineRule="auto"/>
        <w:rPr>
          <w:rFonts w:asciiTheme="minorHAnsi" w:hAnsiTheme="minorHAnsi"/>
          <w:w w:val="100"/>
          <w:sz w:val="24"/>
          <w:szCs w:val="24"/>
          <w:highlight w:val="yellow"/>
        </w:rPr>
      </w:pPr>
    </w:p>
    <w:p w:rsidR="00F24AB5" w:rsidRPr="003A00AD" w:rsidRDefault="00F24AB5" w:rsidP="008546B9">
      <w:pPr>
        <w:pStyle w:val="Ch67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0" w:name="_Hlk203647541"/>
      <w:r w:rsidRPr="003A00AD">
        <w:rPr>
          <w:color w:val="auto"/>
          <w:w w:val="100"/>
          <w:sz w:val="24"/>
          <w:szCs w:val="24"/>
        </w:rPr>
        <w:t xml:space="preserve">11.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Перелік </w:t>
      </w:r>
      <w:r w:rsidR="00F65800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та обсяги </w:t>
      </w:r>
      <w:r w:rsidR="00F43202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</w:t>
      </w:r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ублічних інвестиційних </w:t>
      </w:r>
      <w:proofErr w:type="spellStart"/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проє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ктів</w:t>
      </w:r>
      <w:proofErr w:type="spellEnd"/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/програм публічних інвестицій, </w:t>
      </w:r>
      <w:r w:rsidR="00926996">
        <w:rPr>
          <w:rFonts w:ascii="Times New Roman" w:hAnsi="Times New Roman" w:cs="Times New Roman"/>
          <w:color w:val="auto"/>
          <w:w w:val="100"/>
          <w:sz w:val="24"/>
          <w:szCs w:val="24"/>
        </w:rPr>
        <w:t>які</w:t>
      </w:r>
      <w:r w:rsidR="00AF2FF4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виконуються </w:t>
      </w:r>
      <w:r w:rsidR="006B6E1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межах бюджетної програми у 20</w:t>
      </w:r>
      <w:r w:rsidR="00974B80">
        <w:rPr>
          <w:rFonts w:ascii="Times New Roman" w:hAnsi="Times New Roman" w:cs="Times New Roman"/>
          <w:color w:val="auto"/>
          <w:w w:val="100"/>
          <w:sz w:val="24"/>
          <w:szCs w:val="24"/>
        </w:rPr>
        <w:t>26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–20</w:t>
      </w:r>
      <w:r w:rsidR="00974B80">
        <w:rPr>
          <w:rFonts w:ascii="Times New Roman" w:hAnsi="Times New Roman" w:cs="Times New Roman"/>
          <w:color w:val="auto"/>
          <w:w w:val="100"/>
          <w:sz w:val="24"/>
          <w:szCs w:val="24"/>
        </w:rPr>
        <w:t>28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роках:</w:t>
      </w:r>
    </w:p>
    <w:p w:rsidR="008546B9" w:rsidRPr="003A00AD" w:rsidRDefault="008546B9" w:rsidP="008546B9">
      <w:pPr>
        <w:pStyle w:val="Ch67"/>
        <w:spacing w:before="0" w:after="0" w:line="240" w:lineRule="auto"/>
        <w:jc w:val="right"/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</w:pPr>
      <w:r w:rsidRPr="003A00AD"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  <w:t>(грн)</w:t>
      </w:r>
    </w:p>
    <w:tbl>
      <w:tblPr>
        <w:tblW w:w="152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3766"/>
        <w:gridCol w:w="1458"/>
        <w:gridCol w:w="1660"/>
        <w:gridCol w:w="1660"/>
        <w:gridCol w:w="1051"/>
        <w:gridCol w:w="1459"/>
        <w:gridCol w:w="1152"/>
        <w:gridCol w:w="1166"/>
        <w:gridCol w:w="1148"/>
      </w:tblGrid>
      <w:tr w:rsidR="003A00AD" w:rsidRPr="003A00AD" w:rsidTr="003775CA">
        <w:trPr>
          <w:cantSplit/>
          <w:trHeight w:val="702"/>
        </w:trPr>
        <w:tc>
          <w:tcPr>
            <w:tcW w:w="703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F5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№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>з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vMerge w:val="restart"/>
            <w:vAlign w:val="center"/>
          </w:tcPr>
          <w:p w:rsidR="008546B9" w:rsidRPr="003A00AD" w:rsidRDefault="008546B9" w:rsidP="00EE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Найменуванн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я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</w:p>
        </w:tc>
        <w:tc>
          <w:tcPr>
            <w:tcW w:w="1458" w:type="dxa"/>
            <w:vMerge w:val="restart"/>
            <w:vAlign w:val="center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Унікальний ідентифікатор </w:t>
            </w: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E3621F"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E3621F" w:rsidRPr="003A00AD">
              <w:rPr>
                <w:rFonts w:ascii="Times New Roman" w:hAnsi="Times New Roman"/>
                <w:sz w:val="24"/>
                <w:szCs w:val="24"/>
              </w:rPr>
              <w:t xml:space="preserve"> / програми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Період реалізаці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ї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  <w:r w:rsidRPr="003A00AD">
              <w:rPr>
                <w:rFonts w:ascii="Times New Roman" w:hAnsi="Times New Roman"/>
                <w:sz w:val="24"/>
                <w:szCs w:val="24"/>
              </w:rPr>
              <w:br/>
              <w:t>(рік початку і завершення)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Загальна вартіст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ь публічного 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</w:t>
            </w:r>
          </w:p>
        </w:tc>
        <w:tc>
          <w:tcPr>
            <w:tcW w:w="5976" w:type="dxa"/>
            <w:gridSpan w:val="5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Обсяг бюджетних коштів</w:t>
            </w:r>
            <w:r w:rsidR="005524CF" w:rsidRPr="003A00AD">
              <w:rPr>
                <w:rFonts w:ascii="Times New Roman" w:hAnsi="Times New Roman"/>
                <w:sz w:val="24"/>
                <w:szCs w:val="24"/>
              </w:rPr>
              <w:t>,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спрямованих на реалізацію 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 xml:space="preserve">публічного 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 xml:space="preserve">інвестиційного </w:t>
            </w:r>
            <w:proofErr w:type="spellStart"/>
            <w:r w:rsidR="00A769CE"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3A00AD">
              <w:rPr>
                <w:rFonts w:ascii="Times New Roman" w:hAnsi="Times New Roman"/>
                <w:sz w:val="24"/>
                <w:szCs w:val="24"/>
              </w:rPr>
              <w:t xml:space="preserve"> / програми публічних інвестицій у </w:t>
            </w:r>
          </w:p>
        </w:tc>
      </w:tr>
      <w:tr w:rsidR="003A00AD" w:rsidRPr="003A00AD" w:rsidTr="003775CA">
        <w:trPr>
          <w:cantSplit/>
          <w:trHeight w:val="708"/>
        </w:trPr>
        <w:tc>
          <w:tcPr>
            <w:tcW w:w="703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546B9" w:rsidRPr="003A00AD" w:rsidRDefault="008546B9" w:rsidP="00974B80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</w:t>
            </w:r>
            <w:r w:rsidR="00974B80">
              <w:rPr>
                <w:rFonts w:ascii="Times New Roman" w:hAnsi="Times New Roman"/>
                <w:sz w:val="24"/>
                <w:szCs w:val="24"/>
              </w:rPr>
              <w:t>24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(звіт)</w:t>
            </w:r>
          </w:p>
        </w:tc>
        <w:tc>
          <w:tcPr>
            <w:tcW w:w="1459" w:type="dxa"/>
            <w:vAlign w:val="center"/>
          </w:tcPr>
          <w:p w:rsidR="008546B9" w:rsidRPr="003A00AD" w:rsidRDefault="008546B9" w:rsidP="00974B80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</w:t>
            </w:r>
            <w:r w:rsidR="00974B80">
              <w:rPr>
                <w:rFonts w:ascii="Times New Roman" w:hAnsi="Times New Roman"/>
                <w:sz w:val="24"/>
                <w:szCs w:val="24"/>
              </w:rPr>
              <w:t>25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(затверджено)</w:t>
            </w:r>
          </w:p>
        </w:tc>
        <w:tc>
          <w:tcPr>
            <w:tcW w:w="1152" w:type="dxa"/>
            <w:vAlign w:val="center"/>
          </w:tcPr>
          <w:p w:rsidR="008546B9" w:rsidRPr="003A00AD" w:rsidRDefault="008546B9" w:rsidP="00974B80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</w:t>
            </w:r>
            <w:r w:rsidR="00974B80">
              <w:rPr>
                <w:rFonts w:ascii="Times New Roman" w:hAnsi="Times New Roman"/>
                <w:sz w:val="24"/>
                <w:szCs w:val="24"/>
              </w:rPr>
              <w:t>26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році (план)</w:t>
            </w:r>
          </w:p>
        </w:tc>
        <w:tc>
          <w:tcPr>
            <w:tcW w:w="1166" w:type="dxa"/>
            <w:vAlign w:val="center"/>
          </w:tcPr>
          <w:p w:rsidR="008546B9" w:rsidRPr="003A00AD" w:rsidRDefault="008546B9" w:rsidP="00FA1D26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</w:t>
            </w:r>
            <w:r w:rsidR="00FA1D26">
              <w:rPr>
                <w:rFonts w:ascii="Times New Roman" w:hAnsi="Times New Roman"/>
                <w:sz w:val="24"/>
                <w:szCs w:val="24"/>
              </w:rPr>
              <w:t>27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році (план)</w:t>
            </w:r>
          </w:p>
        </w:tc>
        <w:tc>
          <w:tcPr>
            <w:tcW w:w="1148" w:type="dxa"/>
            <w:vAlign w:val="center"/>
          </w:tcPr>
          <w:p w:rsidR="008546B9" w:rsidRPr="003A00AD" w:rsidRDefault="008546B9" w:rsidP="00FA1D26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</w:t>
            </w:r>
            <w:r w:rsidR="00FA1D26">
              <w:rPr>
                <w:rFonts w:ascii="Times New Roman" w:hAnsi="Times New Roman"/>
                <w:sz w:val="24"/>
                <w:szCs w:val="24"/>
              </w:rPr>
              <w:t>28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році (план)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="008546B9" w:rsidRPr="003A00AD">
              <w:rPr>
                <w:rFonts w:ascii="Times New Roman" w:hAnsi="Times New Roman"/>
                <w:sz w:val="24"/>
                <w:szCs w:val="24"/>
              </w:rPr>
              <w:t xml:space="preserve"> / програма 1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="008546B9" w:rsidRPr="003A00AD">
              <w:rPr>
                <w:rFonts w:ascii="Times New Roman" w:hAnsi="Times New Roman"/>
                <w:sz w:val="24"/>
                <w:szCs w:val="24"/>
              </w:rPr>
              <w:t xml:space="preserve"> / програма 2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2B7C21" w:rsidRPr="003A00AD" w:rsidRDefault="002B7C21" w:rsidP="00505F27">
      <w:pPr>
        <w:pStyle w:val="Ch67"/>
        <w:spacing w:before="240"/>
        <w:ind w:left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lastRenderedPageBreak/>
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:rsidR="002B7C21" w:rsidRPr="003A00AD" w:rsidRDefault="002B7C21" w:rsidP="002B7C21">
      <w:pPr>
        <w:pStyle w:val="Ch63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12.1. Аналіз результатів, досягнутих внаслідок використання коштів загального фонду бюджету у 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24</w:t>
      </w:r>
      <w:r w:rsidRPr="003A00AD">
        <w:rPr>
          <w:color w:val="auto"/>
          <w:w w:val="100"/>
          <w:sz w:val="24"/>
          <w:szCs w:val="24"/>
        </w:rPr>
        <w:t xml:space="preserve"> році, очікувані результати у 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25</w:t>
      </w:r>
      <w:r w:rsidRPr="003A00AD">
        <w:rPr>
          <w:color w:val="auto"/>
          <w:w w:val="100"/>
          <w:sz w:val="24"/>
          <w:szCs w:val="24"/>
        </w:rPr>
        <w:t xml:space="preserve"> році, обґрунтування необхідності передбачення видатків на 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26</w:t>
      </w:r>
      <w:r w:rsidRPr="003A00AD">
        <w:rPr>
          <w:color w:val="auto"/>
          <w:w w:val="100"/>
          <w:sz w:val="24"/>
          <w:szCs w:val="24"/>
        </w:rPr>
        <w:t>–20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28</w:t>
      </w:r>
      <w:r w:rsidRPr="003A00AD">
        <w:rPr>
          <w:color w:val="auto"/>
          <w:w w:val="100"/>
          <w:sz w:val="24"/>
          <w:szCs w:val="24"/>
        </w:rPr>
        <w:t xml:space="preserve"> роки.</w:t>
      </w:r>
    </w:p>
    <w:p w:rsidR="00F27F5A" w:rsidRPr="003A00AD" w:rsidRDefault="00F27F5A" w:rsidP="00F27F5A">
      <w:pPr>
        <w:pStyle w:val="Ch69"/>
        <w:rPr>
          <w:rFonts w:asciiTheme="minorHAnsi" w:hAnsiTheme="minorHAnsi"/>
          <w:color w:val="auto"/>
          <w:w w:val="100"/>
          <w:sz w:val="24"/>
          <w:szCs w:val="24"/>
        </w:rPr>
      </w:pPr>
      <w:r w:rsidRPr="003A00A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3A00AD" w:rsidRDefault="002B7C21" w:rsidP="002B7C21">
      <w:pPr>
        <w:pStyle w:val="Ch63"/>
        <w:spacing w:before="57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12.2. Аналіз результатів, досягнутих внаслідок використання коштів спеціального фонду бюджету у 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24</w:t>
      </w:r>
      <w:r w:rsidRPr="003A00AD">
        <w:rPr>
          <w:color w:val="auto"/>
          <w:w w:val="100"/>
          <w:sz w:val="24"/>
          <w:szCs w:val="24"/>
        </w:rPr>
        <w:t xml:space="preserve"> році, та очікувані результати у 20</w:t>
      </w:r>
      <w:r w:rsidR="00FA1D26">
        <w:rPr>
          <w:rFonts w:asciiTheme="minorHAnsi" w:hAnsiTheme="minorHAnsi"/>
          <w:color w:val="auto"/>
          <w:w w:val="100"/>
          <w:sz w:val="24"/>
          <w:szCs w:val="24"/>
        </w:rPr>
        <w:t>25</w:t>
      </w:r>
      <w:bookmarkStart w:id="1" w:name="_GoBack"/>
      <w:bookmarkEnd w:id="1"/>
      <w:r w:rsidRPr="003A00AD">
        <w:rPr>
          <w:color w:val="auto"/>
          <w:w w:val="100"/>
          <w:sz w:val="24"/>
          <w:szCs w:val="24"/>
        </w:rPr>
        <w:t xml:space="preserve"> році.</w:t>
      </w:r>
    </w:p>
    <w:p w:rsidR="00C32541" w:rsidRPr="003A00AD" w:rsidRDefault="00C32541">
      <w:pPr>
        <w:rPr>
          <w:rFonts w:ascii="Pragmatica-Book" w:hAnsi="Pragmatica-Book" w:cs="Pragmatica-Book"/>
          <w:w w:val="90"/>
          <w:sz w:val="18"/>
          <w:szCs w:val="18"/>
        </w:rPr>
      </w:pPr>
      <w:r w:rsidRPr="003A00AD"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C32541" w:rsidRPr="003A00AD" w:rsidRDefault="00C32541" w:rsidP="00F27F5A">
      <w:pPr>
        <w:pStyle w:val="Ch69"/>
        <w:spacing w:after="120"/>
        <w:rPr>
          <w:rFonts w:asciiTheme="minorHAnsi" w:hAnsiTheme="minorHAnsi"/>
          <w:color w:val="auto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3A00AD" w:rsidTr="00CF6493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left"/>
              <w:rPr>
                <w:color w:val="auto"/>
                <w:w w:val="100"/>
                <w:sz w:val="24"/>
                <w:szCs w:val="24"/>
              </w:rPr>
            </w:pP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t xml:space="preserve">Керівник установи — </w:t>
            </w: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394EF5" w:rsidRPr="003A00AD" w:rsidRDefault="00394EF5" w:rsidP="00C32541">
      <w:pPr>
        <w:rPr>
          <w:rFonts w:ascii="Times New Roman" w:hAnsi="Times New Roman"/>
          <w:sz w:val="16"/>
          <w:szCs w:val="16"/>
        </w:rPr>
      </w:pPr>
    </w:p>
    <w:sectPr w:rsidR="00394EF5" w:rsidRPr="003A00AD" w:rsidSect="00911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54" w:rsidRDefault="00F87754" w:rsidP="00DE1614">
      <w:pPr>
        <w:spacing w:after="0" w:line="240" w:lineRule="auto"/>
      </w:pPr>
      <w:r>
        <w:separator/>
      </w:r>
    </w:p>
  </w:endnote>
  <w:endnote w:type="continuationSeparator" w:id="0">
    <w:p w:rsidR="00F87754" w:rsidRDefault="00F87754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54" w:rsidRDefault="00F87754" w:rsidP="00DE1614">
      <w:pPr>
        <w:spacing w:after="0" w:line="240" w:lineRule="auto"/>
      </w:pPr>
      <w:r>
        <w:separator/>
      </w:r>
    </w:p>
  </w:footnote>
  <w:footnote w:type="continuationSeparator" w:id="0">
    <w:p w:rsidR="00F87754" w:rsidRDefault="00F87754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21"/>
    <w:rsid w:val="00182ADF"/>
    <w:rsid w:val="00183B6F"/>
    <w:rsid w:val="001F24D6"/>
    <w:rsid w:val="002B7C21"/>
    <w:rsid w:val="002C7F7D"/>
    <w:rsid w:val="00325328"/>
    <w:rsid w:val="003775CA"/>
    <w:rsid w:val="00394EF5"/>
    <w:rsid w:val="003A00AD"/>
    <w:rsid w:val="00434E8B"/>
    <w:rsid w:val="00494954"/>
    <w:rsid w:val="00505F27"/>
    <w:rsid w:val="00542ED9"/>
    <w:rsid w:val="00546514"/>
    <w:rsid w:val="005524CF"/>
    <w:rsid w:val="005A5011"/>
    <w:rsid w:val="005C79E1"/>
    <w:rsid w:val="006B6E18"/>
    <w:rsid w:val="006C46B1"/>
    <w:rsid w:val="0076339C"/>
    <w:rsid w:val="007B3F19"/>
    <w:rsid w:val="00800F0B"/>
    <w:rsid w:val="00815B1E"/>
    <w:rsid w:val="00845623"/>
    <w:rsid w:val="008546B9"/>
    <w:rsid w:val="008566A8"/>
    <w:rsid w:val="00884B1C"/>
    <w:rsid w:val="008B1BF8"/>
    <w:rsid w:val="0091186F"/>
    <w:rsid w:val="00926996"/>
    <w:rsid w:val="00974B80"/>
    <w:rsid w:val="009C3A3C"/>
    <w:rsid w:val="00A42635"/>
    <w:rsid w:val="00A60906"/>
    <w:rsid w:val="00A769CE"/>
    <w:rsid w:val="00A96E25"/>
    <w:rsid w:val="00AF2FF4"/>
    <w:rsid w:val="00B40FA5"/>
    <w:rsid w:val="00B54EF8"/>
    <w:rsid w:val="00BF431A"/>
    <w:rsid w:val="00C32541"/>
    <w:rsid w:val="00C42EC6"/>
    <w:rsid w:val="00CB4436"/>
    <w:rsid w:val="00CF6493"/>
    <w:rsid w:val="00D05A33"/>
    <w:rsid w:val="00DE1614"/>
    <w:rsid w:val="00E3621F"/>
    <w:rsid w:val="00E402D6"/>
    <w:rsid w:val="00E62E4E"/>
    <w:rsid w:val="00E74C02"/>
    <w:rsid w:val="00EC7335"/>
    <w:rsid w:val="00EE4D14"/>
    <w:rsid w:val="00EF483D"/>
    <w:rsid w:val="00F24AB5"/>
    <w:rsid w:val="00F27F5A"/>
    <w:rsid w:val="00F43202"/>
    <w:rsid w:val="00F53811"/>
    <w:rsid w:val="00F65800"/>
    <w:rsid w:val="00F87754"/>
    <w:rsid w:val="00FA1D26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у виносці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у виносці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C0E0-F340-46B3-958A-2DB4159A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6426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2025-08-22T11:42:00Z</dcterms:created>
  <dcterms:modified xsi:type="dcterms:W3CDTF">2025-11-04T14:37:00Z</dcterms:modified>
</cp:coreProperties>
</file>