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29B" w:rsidRDefault="0075429B" w:rsidP="0075429B">
      <w:pPr>
        <w:pStyle w:val="a3"/>
        <w:spacing w:line="260" w:lineRule="atLeast"/>
        <w:ind w:left="4956" w:firstLine="708"/>
        <w:contextualSpacing/>
        <w:jc w:val="both"/>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t>Додаток</w:t>
      </w:r>
    </w:p>
    <w:p w:rsidR="0075429B" w:rsidRDefault="0075429B" w:rsidP="0075429B">
      <w:pPr>
        <w:pStyle w:val="a3"/>
        <w:spacing w:line="260" w:lineRule="atLeast"/>
        <w:ind w:left="4968" w:firstLine="702"/>
        <w:contextualSpacing/>
        <w:jc w:val="both"/>
      </w:pPr>
      <w:r>
        <w:t>до рішення виконавчого комітету</w:t>
      </w:r>
    </w:p>
    <w:p w:rsidR="0075429B" w:rsidRDefault="0075429B" w:rsidP="0075429B">
      <w:pPr>
        <w:pStyle w:val="a3"/>
        <w:spacing w:line="260" w:lineRule="atLeast"/>
        <w:ind w:left="4962" w:firstLine="702"/>
        <w:contextualSpacing/>
        <w:jc w:val="both"/>
      </w:pPr>
      <w:r>
        <w:t>Миколаївської міської ради</w:t>
      </w:r>
    </w:p>
    <w:p w:rsidR="0075429B" w:rsidRDefault="0075429B" w:rsidP="0075429B">
      <w:pPr>
        <w:pStyle w:val="a3"/>
        <w:ind w:left="4956" w:firstLine="708"/>
        <w:jc w:val="both"/>
        <w:rPr>
          <w:sz w:val="28"/>
          <w:szCs w:val="28"/>
        </w:rPr>
      </w:pPr>
      <w:r>
        <w:t>від 02.12.2025 № ___</w:t>
      </w:r>
      <w:r>
        <w:rPr>
          <w:sz w:val="28"/>
          <w:szCs w:val="28"/>
        </w:rPr>
        <w:tab/>
      </w:r>
      <w:r>
        <w:rPr>
          <w:sz w:val="28"/>
          <w:szCs w:val="28"/>
        </w:rPr>
        <w:tab/>
      </w:r>
    </w:p>
    <w:p w:rsidR="0075429B" w:rsidRPr="004D78F1" w:rsidRDefault="0075429B" w:rsidP="0075429B">
      <w:pPr>
        <w:pStyle w:val="a3"/>
        <w:ind w:left="4956" w:firstLine="708"/>
        <w:jc w:val="both"/>
        <w:rPr>
          <w:b/>
          <w:bCs/>
          <w:sz w:val="28"/>
          <w:szCs w:val="28"/>
        </w:rPr>
      </w:pPr>
      <w:r>
        <w:rPr>
          <w:sz w:val="28"/>
          <w:szCs w:val="28"/>
        </w:rPr>
        <w:tab/>
      </w:r>
      <w:r>
        <w:rPr>
          <w:sz w:val="28"/>
          <w:szCs w:val="28"/>
        </w:rPr>
        <w:tab/>
      </w:r>
      <w:r>
        <w:rPr>
          <w:sz w:val="28"/>
          <w:szCs w:val="28"/>
        </w:rPr>
        <w:tab/>
      </w:r>
      <w:r>
        <w:rPr>
          <w:sz w:val="28"/>
          <w:szCs w:val="28"/>
        </w:rPr>
        <w:tab/>
      </w:r>
    </w:p>
    <w:tbl>
      <w:tblPr>
        <w:tblStyle w:val="articletable"/>
        <w:tblW w:w="5000" w:type="pct"/>
        <w:jc w:val="center"/>
        <w:tblCellMar>
          <w:left w:w="0" w:type="dxa"/>
          <w:right w:w="0" w:type="dxa"/>
        </w:tblCellMar>
        <w:tblLook w:val="05E0" w:firstRow="1" w:lastRow="1" w:firstColumn="1" w:lastColumn="1" w:noHBand="0" w:noVBand="1"/>
      </w:tblPr>
      <w:tblGrid>
        <w:gridCol w:w="3709"/>
        <w:gridCol w:w="2855"/>
        <w:gridCol w:w="3073"/>
      </w:tblGrid>
      <w:tr w:rsidR="0075429B" w:rsidRPr="00F820F0" w:rsidTr="00066346">
        <w:trPr>
          <w:jc w:val="center"/>
        </w:trPr>
        <w:tc>
          <w:tcPr>
            <w:tcW w:w="4015" w:type="dxa"/>
            <w:tcMar>
              <w:top w:w="0" w:type="dxa"/>
              <w:left w:w="0" w:type="dxa"/>
              <w:bottom w:w="0" w:type="dxa"/>
              <w:right w:w="0" w:type="dxa"/>
            </w:tcMar>
            <w:hideMark/>
          </w:tcPr>
          <w:p w:rsidR="0075429B" w:rsidRPr="00F820F0" w:rsidRDefault="0075429B" w:rsidP="00066346">
            <w:pPr>
              <w:pStyle w:val="rvps14"/>
              <w:spacing w:before="150" w:after="150"/>
              <w:rPr>
                <w:rStyle w:val="spanrvts0"/>
                <w:color w:val="000000" w:themeColor="text1"/>
                <w:lang w:val="uk" w:eastAsia="uk"/>
              </w:rPr>
            </w:pPr>
            <w:r w:rsidRPr="00F820F0">
              <w:rPr>
                <w:rStyle w:val="spanrvts0"/>
                <w:color w:val="000000" w:themeColor="text1"/>
                <w:lang w:val="uk" w:eastAsia="uk"/>
              </w:rPr>
              <w:t>«</w:t>
            </w:r>
            <w:r>
              <w:rPr>
                <w:rStyle w:val="spanrvts0"/>
                <w:color w:val="000000" w:themeColor="text1"/>
                <w:lang w:val="uk" w:eastAsia="uk"/>
              </w:rPr>
              <w:t>17</w:t>
            </w:r>
            <w:r w:rsidRPr="00F820F0">
              <w:rPr>
                <w:rStyle w:val="spanrvts0"/>
                <w:color w:val="000000" w:themeColor="text1"/>
                <w:lang w:val="uk" w:eastAsia="uk"/>
              </w:rPr>
              <w:t xml:space="preserve">» </w:t>
            </w:r>
            <w:r>
              <w:rPr>
                <w:rStyle w:val="spanrvts0"/>
                <w:color w:val="000000" w:themeColor="text1"/>
                <w:lang w:val="uk" w:eastAsia="uk"/>
              </w:rPr>
              <w:t>грудня</w:t>
            </w:r>
            <w:r w:rsidRPr="00F820F0">
              <w:rPr>
                <w:rStyle w:val="spanrvts0"/>
                <w:color w:val="000000" w:themeColor="text1"/>
                <w:lang w:val="uk" w:eastAsia="uk"/>
              </w:rPr>
              <w:t xml:space="preserve"> 20</w:t>
            </w:r>
            <w:r>
              <w:rPr>
                <w:rStyle w:val="spanrvts0"/>
                <w:color w:val="000000" w:themeColor="text1"/>
                <w:lang w:val="uk" w:eastAsia="uk"/>
              </w:rPr>
              <w:t>25</w:t>
            </w:r>
            <w:r w:rsidRPr="00F820F0">
              <w:rPr>
                <w:rStyle w:val="spanrvts0"/>
                <w:color w:val="000000" w:themeColor="text1"/>
                <w:lang w:val="uk" w:eastAsia="uk"/>
              </w:rPr>
              <w:t xml:space="preserve"> року</w:t>
            </w:r>
          </w:p>
        </w:tc>
        <w:tc>
          <w:tcPr>
            <w:tcW w:w="3145" w:type="dxa"/>
            <w:tcMar>
              <w:top w:w="0" w:type="dxa"/>
              <w:left w:w="0" w:type="dxa"/>
              <w:bottom w:w="0" w:type="dxa"/>
              <w:right w:w="0" w:type="dxa"/>
            </w:tcMar>
          </w:tcPr>
          <w:p w:rsidR="0075429B" w:rsidRPr="00F820F0" w:rsidRDefault="0075429B" w:rsidP="00066346">
            <w:pPr>
              <w:ind w:firstLine="450"/>
              <w:jc w:val="both"/>
              <w:rPr>
                <w:rStyle w:val="spanrvts0"/>
                <w:color w:val="000000" w:themeColor="text1"/>
                <w:lang w:val="uk" w:eastAsia="uk"/>
              </w:rPr>
            </w:pPr>
          </w:p>
        </w:tc>
        <w:tc>
          <w:tcPr>
            <w:tcW w:w="3325" w:type="dxa"/>
            <w:tcMar>
              <w:top w:w="0" w:type="dxa"/>
              <w:left w:w="0" w:type="dxa"/>
              <w:bottom w:w="0" w:type="dxa"/>
              <w:right w:w="0" w:type="dxa"/>
            </w:tcMar>
            <w:hideMark/>
          </w:tcPr>
          <w:p w:rsidR="0075429B" w:rsidRPr="00F820F0" w:rsidRDefault="0075429B" w:rsidP="00066346">
            <w:pPr>
              <w:pStyle w:val="rvps11"/>
              <w:spacing w:before="150" w:after="150"/>
              <w:rPr>
                <w:rStyle w:val="spanrvts0"/>
                <w:color w:val="000000" w:themeColor="text1"/>
                <w:lang w:val="uk" w:eastAsia="uk"/>
              </w:rPr>
            </w:pPr>
            <w:r w:rsidRPr="00F820F0">
              <w:rPr>
                <w:rStyle w:val="spanrvts0"/>
                <w:color w:val="000000" w:themeColor="text1"/>
                <w:lang w:val="uk" w:eastAsia="uk"/>
              </w:rPr>
              <w:t>№ _____</w:t>
            </w:r>
          </w:p>
        </w:tc>
      </w:tr>
    </w:tbl>
    <w:p w:rsidR="0075429B" w:rsidRPr="00F820F0" w:rsidRDefault="0075429B" w:rsidP="0075429B">
      <w:pPr>
        <w:pStyle w:val="a3"/>
        <w:rPr>
          <w:rStyle w:val="spanrvts0"/>
          <w:color w:val="000000" w:themeColor="text1"/>
          <w:lang w:val="uk" w:eastAsia="uk"/>
        </w:rPr>
      </w:pPr>
      <w:bookmarkStart w:id="0" w:name="n17"/>
      <w:bookmarkEnd w:id="0"/>
      <w:r w:rsidRPr="00DE05BC">
        <w:rPr>
          <w:rStyle w:val="spanrvts9"/>
          <w:color w:val="000000" w:themeColor="text1"/>
          <w:lang w:val="uk" w:eastAsia="uk"/>
        </w:rPr>
        <w:t xml:space="preserve">Про </w:t>
      </w:r>
      <w:r w:rsidRPr="00DE05BC">
        <w:rPr>
          <w:b/>
          <w:bCs/>
        </w:rPr>
        <w:t xml:space="preserve"> міський бюджет</w:t>
      </w:r>
      <w:r w:rsidRPr="00DE05BC">
        <w:rPr>
          <w:b/>
          <w:bCs/>
          <w:lang w:val="ru-RU"/>
        </w:rPr>
        <w:t xml:space="preserve"> </w:t>
      </w:r>
      <w:r w:rsidRPr="00DE05BC">
        <w:rPr>
          <w:b/>
          <w:bCs/>
        </w:rPr>
        <w:t>Миколаївсько</w:t>
      </w:r>
      <w:r w:rsidRPr="00DE05BC">
        <w:rPr>
          <w:b/>
          <w:bCs/>
          <w:lang w:val="ru-RU"/>
        </w:rPr>
        <w:t>ї міської</w:t>
      </w:r>
      <w:r w:rsidRPr="00DE05BC">
        <w:rPr>
          <w:b/>
          <w:bCs/>
        </w:rPr>
        <w:t xml:space="preserve"> ради</w:t>
      </w:r>
      <w:r w:rsidRPr="00DE05BC">
        <w:rPr>
          <w:b/>
          <w:bCs/>
        </w:rPr>
        <w:br/>
      </w:r>
      <w:r>
        <w:rPr>
          <w:b/>
          <w:bCs/>
        </w:rPr>
        <w:t xml:space="preserve"> </w:t>
      </w:r>
      <w:r w:rsidRPr="00DE05BC">
        <w:rPr>
          <w:b/>
          <w:bCs/>
        </w:rPr>
        <w:t xml:space="preserve">Стрийського  району </w:t>
      </w:r>
      <w:bookmarkStart w:id="1" w:name="n18"/>
      <w:bookmarkEnd w:id="1"/>
      <w:r>
        <w:rPr>
          <w:b/>
          <w:bCs/>
        </w:rPr>
        <w:t xml:space="preserve"> на 2026 рік </w:t>
      </w:r>
    </w:p>
    <w:p w:rsidR="0075429B" w:rsidRPr="00DA1405" w:rsidRDefault="0075429B" w:rsidP="0075429B">
      <w:pPr>
        <w:jc w:val="both"/>
        <w:rPr>
          <w:rFonts w:eastAsia="Arial Unicode MS"/>
          <w:sz w:val="20"/>
          <w:szCs w:val="20"/>
          <w:lang w:eastAsia="ru-RU"/>
        </w:rPr>
      </w:pPr>
      <w:bookmarkStart w:id="2" w:name="n19"/>
      <w:bookmarkStart w:id="3" w:name="n20"/>
      <w:bookmarkEnd w:id="2"/>
      <w:bookmarkEnd w:id="3"/>
      <w:r w:rsidRPr="00DA1405">
        <w:rPr>
          <w:rFonts w:eastAsia="Arial Unicode MS"/>
          <w:sz w:val="20"/>
          <w:szCs w:val="20"/>
          <w:lang w:eastAsia="ru-RU"/>
        </w:rPr>
        <w:t>1356400000</w:t>
      </w:r>
    </w:p>
    <w:p w:rsidR="0075429B" w:rsidRPr="00DA1405" w:rsidRDefault="0075429B" w:rsidP="0075429B">
      <w:pPr>
        <w:jc w:val="both"/>
        <w:rPr>
          <w:rFonts w:eastAsia="Arial Unicode MS"/>
          <w:sz w:val="20"/>
          <w:szCs w:val="20"/>
          <w:lang w:eastAsia="ru-RU"/>
        </w:rPr>
      </w:pPr>
      <w:r w:rsidRPr="00DA1405">
        <w:rPr>
          <w:rFonts w:eastAsia="Arial Unicode MS"/>
          <w:sz w:val="20"/>
          <w:szCs w:val="20"/>
          <w:lang w:eastAsia="ru-RU"/>
        </w:rPr>
        <w:t>(код бюджету)</w:t>
      </w:r>
    </w:p>
    <w:p w:rsidR="0075429B" w:rsidRDefault="0075429B" w:rsidP="0075429B">
      <w:pPr>
        <w:pStyle w:val="rvps2"/>
        <w:spacing w:after="150"/>
        <w:rPr>
          <w:rStyle w:val="spanrvts0"/>
          <w:color w:val="000000" w:themeColor="text1"/>
          <w:lang w:val="uk" w:eastAsia="uk"/>
        </w:rPr>
      </w:pPr>
    </w:p>
    <w:p w:rsidR="0075429B" w:rsidRDefault="0075429B" w:rsidP="0075429B">
      <w:pPr>
        <w:pStyle w:val="rvps2"/>
        <w:spacing w:after="150"/>
        <w:rPr>
          <w:rStyle w:val="spanrvts0"/>
          <w:color w:val="000000" w:themeColor="text1"/>
          <w:lang w:val="uk" w:eastAsia="uk"/>
        </w:rPr>
      </w:pPr>
    </w:p>
    <w:p w:rsidR="0075429B" w:rsidRDefault="0075429B" w:rsidP="0075429B">
      <w:pPr>
        <w:pStyle w:val="rvps2"/>
        <w:spacing w:after="150"/>
        <w:rPr>
          <w:rStyle w:val="spanrvts0"/>
          <w:color w:val="000000" w:themeColor="text1"/>
          <w:lang w:val="uk" w:eastAsia="uk"/>
        </w:rPr>
      </w:pPr>
      <w:r w:rsidRPr="00F820F0">
        <w:rPr>
          <w:rStyle w:val="spanrvts0"/>
          <w:color w:val="000000" w:themeColor="text1"/>
          <w:lang w:val="uk" w:eastAsia="uk"/>
        </w:rPr>
        <w:t xml:space="preserve">Керуючись </w:t>
      </w:r>
      <w:hyperlink r:id="rId4" w:tgtFrame="_blank" w:history="1">
        <w:r w:rsidRPr="00F820F0">
          <w:rPr>
            <w:rStyle w:val="arvts96"/>
            <w:color w:val="000000" w:themeColor="text1"/>
            <w:lang w:val="uk" w:eastAsia="uk"/>
          </w:rPr>
          <w:t>Бюджетним кодексом України</w:t>
        </w:r>
      </w:hyperlink>
      <w:r w:rsidRPr="00F820F0">
        <w:rPr>
          <w:rStyle w:val="spanrvts0"/>
          <w:color w:val="000000" w:themeColor="text1"/>
          <w:lang w:val="uk" w:eastAsia="uk"/>
        </w:rPr>
        <w:t xml:space="preserve">, </w:t>
      </w:r>
      <w:hyperlink r:id="rId5" w:tgtFrame="_blank" w:history="1">
        <w:r w:rsidRPr="00F820F0">
          <w:rPr>
            <w:rStyle w:val="arvts96"/>
            <w:color w:val="000000" w:themeColor="text1"/>
            <w:lang w:val="uk" w:eastAsia="uk"/>
          </w:rPr>
          <w:t>Законом України</w:t>
        </w:r>
      </w:hyperlink>
      <w:r w:rsidRPr="00F820F0">
        <w:rPr>
          <w:rStyle w:val="spanrvts0"/>
          <w:color w:val="000000" w:themeColor="text1"/>
          <w:lang w:val="uk" w:eastAsia="uk"/>
        </w:rPr>
        <w:t xml:space="preserve"> «Про місцеве самоврядування»,</w:t>
      </w:r>
      <w:r>
        <w:rPr>
          <w:rStyle w:val="spanrvts0"/>
          <w:color w:val="000000" w:themeColor="text1"/>
          <w:lang w:val="uk" w:eastAsia="uk"/>
        </w:rPr>
        <w:t xml:space="preserve"> Миколаївська міська рада</w:t>
      </w:r>
    </w:p>
    <w:p w:rsidR="0075429B" w:rsidRPr="00F820F0" w:rsidRDefault="0075429B" w:rsidP="0075429B">
      <w:pPr>
        <w:pStyle w:val="rvps2"/>
        <w:spacing w:after="150"/>
        <w:rPr>
          <w:rStyle w:val="spanrvts0"/>
          <w:color w:val="000000" w:themeColor="text1"/>
          <w:lang w:val="uk" w:eastAsia="uk"/>
        </w:rPr>
      </w:pPr>
      <w:r w:rsidRPr="00F820F0">
        <w:rPr>
          <w:rStyle w:val="spanrvts0"/>
          <w:color w:val="000000" w:themeColor="text1"/>
          <w:lang w:val="uk" w:eastAsia="uk"/>
        </w:rPr>
        <w:t xml:space="preserve"> </w:t>
      </w:r>
      <w:r w:rsidRPr="00F820F0">
        <w:rPr>
          <w:rStyle w:val="spanrvts52"/>
          <w:color w:val="000000" w:themeColor="text1"/>
          <w:lang w:val="uk" w:eastAsia="uk"/>
        </w:rPr>
        <w:t>ВИРІШИЛА:</w:t>
      </w:r>
      <w:r>
        <w:rPr>
          <w:rStyle w:val="spanrvts0"/>
          <w:color w:val="000000" w:themeColor="text1"/>
          <w:lang w:val="uk" w:eastAsia="uk"/>
        </w:rPr>
        <w:t xml:space="preserve"> </w:t>
      </w:r>
    </w:p>
    <w:p w:rsidR="0075429B" w:rsidRPr="00F820F0" w:rsidRDefault="0075429B" w:rsidP="0075429B">
      <w:pPr>
        <w:pStyle w:val="rvps2"/>
        <w:spacing w:after="150"/>
        <w:rPr>
          <w:rStyle w:val="spanrvts0"/>
          <w:color w:val="000000" w:themeColor="text1"/>
          <w:lang w:val="uk" w:eastAsia="uk"/>
        </w:rPr>
      </w:pPr>
      <w:bookmarkStart w:id="4" w:name="n21"/>
      <w:bookmarkEnd w:id="4"/>
      <w:r w:rsidRPr="00F820F0">
        <w:rPr>
          <w:rStyle w:val="spanrvts0"/>
          <w:color w:val="000000" w:themeColor="text1"/>
          <w:lang w:val="uk" w:eastAsia="uk"/>
        </w:rPr>
        <w:t>1. Визначити на 20</w:t>
      </w:r>
      <w:r>
        <w:rPr>
          <w:rStyle w:val="spanrvts0"/>
          <w:color w:val="000000" w:themeColor="text1"/>
          <w:lang w:val="uk" w:eastAsia="uk"/>
        </w:rPr>
        <w:t>26</w:t>
      </w:r>
      <w:r w:rsidRPr="00F820F0">
        <w:rPr>
          <w:rStyle w:val="spanrvts0"/>
          <w:color w:val="000000" w:themeColor="text1"/>
          <w:lang w:val="uk" w:eastAsia="uk"/>
        </w:rPr>
        <w:t xml:space="preserve"> рік:</w:t>
      </w:r>
    </w:p>
    <w:p w:rsidR="0075429B" w:rsidRPr="00F820F0" w:rsidRDefault="0075429B" w:rsidP="0075429B">
      <w:pPr>
        <w:pStyle w:val="rvps2"/>
        <w:spacing w:after="150"/>
        <w:rPr>
          <w:rStyle w:val="spanrvts0"/>
          <w:color w:val="000000" w:themeColor="text1"/>
          <w:lang w:val="uk" w:eastAsia="uk"/>
        </w:rPr>
      </w:pPr>
      <w:bookmarkStart w:id="5" w:name="n22"/>
      <w:bookmarkEnd w:id="5"/>
      <w:r w:rsidRPr="00F820F0">
        <w:rPr>
          <w:rStyle w:val="spanrvts0"/>
          <w:color w:val="000000" w:themeColor="text1"/>
          <w:lang w:val="uk" w:eastAsia="uk"/>
        </w:rPr>
        <w:t>доходи міс</w:t>
      </w:r>
      <w:r>
        <w:rPr>
          <w:rStyle w:val="spanrvts0"/>
          <w:color w:val="000000" w:themeColor="text1"/>
          <w:lang w:val="uk" w:eastAsia="uk"/>
        </w:rPr>
        <w:t>ьк</w:t>
      </w:r>
      <w:r w:rsidRPr="00F820F0">
        <w:rPr>
          <w:rStyle w:val="spanrvts0"/>
          <w:color w:val="000000" w:themeColor="text1"/>
          <w:lang w:val="uk" w:eastAsia="uk"/>
        </w:rPr>
        <w:t xml:space="preserve">ого бюджету у сумі </w:t>
      </w:r>
      <w:r>
        <w:rPr>
          <w:rStyle w:val="spanrvts0"/>
          <w:color w:val="000000" w:themeColor="text1"/>
          <w:lang w:val="uk" w:eastAsia="uk"/>
        </w:rPr>
        <w:t>320 782 840</w:t>
      </w:r>
      <w:r w:rsidRPr="00F820F0">
        <w:rPr>
          <w:rStyle w:val="spanrvts0"/>
          <w:color w:val="000000" w:themeColor="text1"/>
          <w:lang w:val="uk" w:eastAsia="uk"/>
        </w:rPr>
        <w:t xml:space="preserve"> гривень, у тому числі доходи загального фонду міс</w:t>
      </w:r>
      <w:r>
        <w:rPr>
          <w:rStyle w:val="spanrvts0"/>
          <w:color w:val="000000" w:themeColor="text1"/>
          <w:lang w:val="uk" w:eastAsia="uk"/>
        </w:rPr>
        <w:t>ьк</w:t>
      </w:r>
      <w:r w:rsidRPr="00F820F0">
        <w:rPr>
          <w:rStyle w:val="spanrvts0"/>
          <w:color w:val="000000" w:themeColor="text1"/>
          <w:lang w:val="uk" w:eastAsia="uk"/>
        </w:rPr>
        <w:t xml:space="preserve">ого бюджету </w:t>
      </w:r>
      <w:r>
        <w:rPr>
          <w:rStyle w:val="spanrvts0"/>
          <w:color w:val="000000" w:themeColor="text1"/>
          <w:lang w:val="uk" w:eastAsia="uk"/>
        </w:rPr>
        <w:t>-</w:t>
      </w:r>
      <w:r w:rsidRPr="00F820F0">
        <w:rPr>
          <w:rStyle w:val="spanrvts0"/>
          <w:color w:val="000000" w:themeColor="text1"/>
          <w:lang w:val="uk" w:eastAsia="uk"/>
        </w:rPr>
        <w:t xml:space="preserve"> </w:t>
      </w:r>
      <w:r>
        <w:rPr>
          <w:rStyle w:val="spanrvts0"/>
          <w:color w:val="000000" w:themeColor="text1"/>
          <w:lang w:val="uk" w:eastAsia="uk"/>
        </w:rPr>
        <w:t>312 202 300</w:t>
      </w:r>
      <w:r w:rsidRPr="00F820F0">
        <w:rPr>
          <w:rStyle w:val="spanrvts0"/>
          <w:color w:val="000000" w:themeColor="text1"/>
          <w:lang w:val="uk" w:eastAsia="uk"/>
        </w:rPr>
        <w:t xml:space="preserve"> гривень та доходи спеціального фонду міс</w:t>
      </w:r>
      <w:r>
        <w:rPr>
          <w:rStyle w:val="spanrvts0"/>
          <w:color w:val="000000" w:themeColor="text1"/>
          <w:lang w:val="uk" w:eastAsia="uk"/>
        </w:rPr>
        <w:t>ьк</w:t>
      </w:r>
      <w:r w:rsidRPr="00F820F0">
        <w:rPr>
          <w:rStyle w:val="spanrvts0"/>
          <w:color w:val="000000" w:themeColor="text1"/>
          <w:lang w:val="uk" w:eastAsia="uk"/>
        </w:rPr>
        <w:t xml:space="preserve">ого бюджету </w:t>
      </w:r>
      <w:r>
        <w:rPr>
          <w:rStyle w:val="spanrvts0"/>
          <w:color w:val="000000" w:themeColor="text1"/>
          <w:lang w:val="uk" w:eastAsia="uk"/>
        </w:rPr>
        <w:t>–</w:t>
      </w:r>
      <w:r w:rsidRPr="00F820F0">
        <w:rPr>
          <w:rStyle w:val="spanrvts0"/>
          <w:color w:val="000000" w:themeColor="text1"/>
          <w:lang w:val="uk" w:eastAsia="uk"/>
        </w:rPr>
        <w:t xml:space="preserve"> </w:t>
      </w:r>
      <w:r>
        <w:rPr>
          <w:rStyle w:val="spanrvts0"/>
          <w:color w:val="000000" w:themeColor="text1"/>
          <w:lang w:val="uk" w:eastAsia="uk"/>
        </w:rPr>
        <w:t>8 580 540</w:t>
      </w:r>
      <w:r w:rsidRPr="00F820F0">
        <w:rPr>
          <w:rStyle w:val="spanrvts0"/>
          <w:color w:val="000000" w:themeColor="text1"/>
          <w:lang w:val="uk" w:eastAsia="uk"/>
        </w:rPr>
        <w:t xml:space="preserve"> гривень згідно з </w:t>
      </w:r>
      <w:hyperlink w:anchor="n89" w:history="1">
        <w:r w:rsidRPr="00F820F0">
          <w:rPr>
            <w:rStyle w:val="arvts99"/>
            <w:color w:val="000000" w:themeColor="text1"/>
            <w:lang w:val="uk" w:eastAsia="uk"/>
          </w:rPr>
          <w:t>додатком 1</w:t>
        </w:r>
      </w:hyperlink>
      <w:r w:rsidRPr="00F820F0">
        <w:rPr>
          <w:rStyle w:val="spanrvts0"/>
          <w:color w:val="000000" w:themeColor="text1"/>
          <w:lang w:val="uk" w:eastAsia="uk"/>
        </w:rPr>
        <w:t xml:space="preserve"> до цього рішення;</w:t>
      </w:r>
    </w:p>
    <w:p w:rsidR="0075429B" w:rsidRPr="00F820F0" w:rsidRDefault="0075429B" w:rsidP="0075429B">
      <w:pPr>
        <w:pStyle w:val="rvps2"/>
        <w:spacing w:after="150"/>
        <w:rPr>
          <w:rStyle w:val="spanrvts0"/>
          <w:color w:val="000000" w:themeColor="text1"/>
          <w:lang w:val="uk" w:eastAsia="uk"/>
        </w:rPr>
      </w:pPr>
      <w:bookmarkStart w:id="6" w:name="n23"/>
      <w:bookmarkEnd w:id="6"/>
      <w:r w:rsidRPr="00F820F0">
        <w:rPr>
          <w:rStyle w:val="spanrvts0"/>
          <w:color w:val="000000" w:themeColor="text1"/>
          <w:lang w:val="uk" w:eastAsia="uk"/>
        </w:rPr>
        <w:t>видатки міс</w:t>
      </w:r>
      <w:r>
        <w:rPr>
          <w:rStyle w:val="spanrvts0"/>
          <w:color w:val="000000" w:themeColor="text1"/>
          <w:lang w:val="uk" w:eastAsia="uk"/>
        </w:rPr>
        <w:t>ько</w:t>
      </w:r>
      <w:r w:rsidRPr="00F820F0">
        <w:rPr>
          <w:rStyle w:val="spanrvts0"/>
          <w:color w:val="000000" w:themeColor="text1"/>
          <w:lang w:val="uk" w:eastAsia="uk"/>
        </w:rPr>
        <w:t xml:space="preserve">го бюджету у сумі </w:t>
      </w:r>
      <w:r>
        <w:rPr>
          <w:rStyle w:val="spanrvts0"/>
          <w:color w:val="000000" w:themeColor="text1"/>
          <w:lang w:val="uk" w:eastAsia="uk"/>
        </w:rPr>
        <w:t>320 782 840</w:t>
      </w:r>
      <w:r w:rsidRPr="00F820F0">
        <w:rPr>
          <w:rStyle w:val="spanrvts0"/>
          <w:color w:val="000000" w:themeColor="text1"/>
          <w:lang w:val="uk" w:eastAsia="uk"/>
        </w:rPr>
        <w:t xml:space="preserve"> гривень, у тому числі видатки загального фонду міс</w:t>
      </w:r>
      <w:r>
        <w:rPr>
          <w:rStyle w:val="spanrvts0"/>
          <w:color w:val="000000" w:themeColor="text1"/>
          <w:lang w:val="uk" w:eastAsia="uk"/>
        </w:rPr>
        <w:t>ьк</w:t>
      </w:r>
      <w:r w:rsidRPr="00F820F0">
        <w:rPr>
          <w:rStyle w:val="spanrvts0"/>
          <w:color w:val="000000" w:themeColor="text1"/>
          <w:lang w:val="uk" w:eastAsia="uk"/>
        </w:rPr>
        <w:t xml:space="preserve">ого бюджету - </w:t>
      </w:r>
      <w:r>
        <w:rPr>
          <w:rStyle w:val="spanrvts0"/>
          <w:color w:val="000000" w:themeColor="text1"/>
          <w:lang w:val="uk" w:eastAsia="uk"/>
        </w:rPr>
        <w:t xml:space="preserve"> 303 902 300 </w:t>
      </w:r>
      <w:r w:rsidRPr="00F820F0">
        <w:rPr>
          <w:rStyle w:val="spanrvts0"/>
          <w:color w:val="000000" w:themeColor="text1"/>
          <w:lang w:val="uk" w:eastAsia="uk"/>
        </w:rPr>
        <w:t>гривень та видатки спеціального фонду міс</w:t>
      </w:r>
      <w:r>
        <w:rPr>
          <w:rStyle w:val="spanrvts0"/>
          <w:color w:val="000000" w:themeColor="text1"/>
          <w:lang w:val="uk" w:eastAsia="uk"/>
        </w:rPr>
        <w:t>ьк</w:t>
      </w:r>
      <w:r w:rsidRPr="00F820F0">
        <w:rPr>
          <w:rStyle w:val="spanrvts0"/>
          <w:color w:val="000000" w:themeColor="text1"/>
          <w:lang w:val="uk" w:eastAsia="uk"/>
        </w:rPr>
        <w:t xml:space="preserve">ого бюджету </w:t>
      </w:r>
      <w:r>
        <w:rPr>
          <w:rStyle w:val="spanrvts0"/>
          <w:color w:val="000000" w:themeColor="text1"/>
          <w:lang w:val="uk" w:eastAsia="uk"/>
        </w:rPr>
        <w:t>–</w:t>
      </w:r>
      <w:r w:rsidRPr="00F820F0">
        <w:rPr>
          <w:rStyle w:val="spanrvts0"/>
          <w:color w:val="000000" w:themeColor="text1"/>
          <w:lang w:val="uk" w:eastAsia="uk"/>
        </w:rPr>
        <w:t xml:space="preserve"> </w:t>
      </w:r>
      <w:r>
        <w:rPr>
          <w:rStyle w:val="spanrvts0"/>
          <w:color w:val="000000" w:themeColor="text1"/>
          <w:lang w:val="uk" w:eastAsia="uk"/>
        </w:rPr>
        <w:t>16 880 540</w:t>
      </w:r>
      <w:r w:rsidRPr="00F820F0">
        <w:rPr>
          <w:rStyle w:val="spanrvts0"/>
          <w:color w:val="000000" w:themeColor="text1"/>
          <w:lang w:val="uk" w:eastAsia="uk"/>
        </w:rPr>
        <w:t xml:space="preserve"> гривень;</w:t>
      </w:r>
    </w:p>
    <w:p w:rsidR="0075429B" w:rsidRPr="00F820F0" w:rsidRDefault="0075429B" w:rsidP="0075429B">
      <w:pPr>
        <w:pStyle w:val="rvps2"/>
        <w:spacing w:after="150"/>
        <w:rPr>
          <w:rStyle w:val="spanrvts0"/>
          <w:color w:val="000000" w:themeColor="text1"/>
          <w:lang w:val="uk" w:eastAsia="uk"/>
        </w:rPr>
      </w:pPr>
      <w:bookmarkStart w:id="7" w:name="n24"/>
      <w:bookmarkStart w:id="8" w:name="n26"/>
      <w:bookmarkEnd w:id="7"/>
      <w:bookmarkEnd w:id="8"/>
      <w:r w:rsidRPr="00F820F0">
        <w:rPr>
          <w:rStyle w:val="spanrvts0"/>
          <w:color w:val="000000" w:themeColor="text1"/>
          <w:lang w:val="uk" w:eastAsia="uk"/>
        </w:rPr>
        <w:t xml:space="preserve">профіцит за </w:t>
      </w:r>
      <w:r>
        <w:rPr>
          <w:rStyle w:val="spanrvts0"/>
          <w:color w:val="000000" w:themeColor="text1"/>
          <w:lang w:val="uk" w:eastAsia="uk"/>
        </w:rPr>
        <w:t>загальним</w:t>
      </w:r>
      <w:r w:rsidRPr="00F820F0">
        <w:rPr>
          <w:rStyle w:val="spanrvts0"/>
          <w:color w:val="000000" w:themeColor="text1"/>
          <w:lang w:val="uk" w:eastAsia="uk"/>
        </w:rPr>
        <w:t xml:space="preserve"> фондом міс</w:t>
      </w:r>
      <w:r>
        <w:rPr>
          <w:rStyle w:val="spanrvts0"/>
          <w:color w:val="000000" w:themeColor="text1"/>
          <w:lang w:val="uk" w:eastAsia="uk"/>
        </w:rPr>
        <w:t>ьк</w:t>
      </w:r>
      <w:r w:rsidRPr="00F820F0">
        <w:rPr>
          <w:rStyle w:val="spanrvts0"/>
          <w:color w:val="000000" w:themeColor="text1"/>
          <w:lang w:val="uk" w:eastAsia="uk"/>
        </w:rPr>
        <w:t xml:space="preserve">ого бюджету у сумі </w:t>
      </w:r>
      <w:r>
        <w:rPr>
          <w:rStyle w:val="spanrvts0"/>
          <w:color w:val="000000" w:themeColor="text1"/>
          <w:lang w:val="uk" w:eastAsia="uk"/>
        </w:rPr>
        <w:t>8 300 000</w:t>
      </w:r>
      <w:r w:rsidRPr="00F820F0">
        <w:rPr>
          <w:rStyle w:val="spanrvts0"/>
          <w:color w:val="000000" w:themeColor="text1"/>
          <w:lang w:val="uk" w:eastAsia="uk"/>
        </w:rPr>
        <w:t xml:space="preserve"> гривень згідно з </w:t>
      </w:r>
      <w:hyperlink w:anchor="n93" w:history="1">
        <w:r w:rsidRPr="00F820F0">
          <w:rPr>
            <w:rStyle w:val="arvts99"/>
            <w:color w:val="000000" w:themeColor="text1"/>
            <w:lang w:val="uk" w:eastAsia="uk"/>
          </w:rPr>
          <w:t>додатком 2</w:t>
        </w:r>
      </w:hyperlink>
      <w:r w:rsidRPr="00F820F0">
        <w:rPr>
          <w:rStyle w:val="spanrvts0"/>
          <w:color w:val="000000" w:themeColor="text1"/>
          <w:lang w:val="uk" w:eastAsia="uk"/>
        </w:rPr>
        <w:t xml:space="preserve"> до цього рішення;</w:t>
      </w:r>
    </w:p>
    <w:p w:rsidR="0075429B" w:rsidRPr="00F820F0" w:rsidRDefault="0075429B" w:rsidP="0075429B">
      <w:pPr>
        <w:pStyle w:val="rvps2"/>
        <w:spacing w:after="150"/>
        <w:rPr>
          <w:rStyle w:val="spanrvts0"/>
          <w:color w:val="000000" w:themeColor="text1"/>
          <w:lang w:val="uk" w:eastAsia="uk"/>
        </w:rPr>
      </w:pPr>
      <w:bookmarkStart w:id="9" w:name="n27"/>
      <w:bookmarkEnd w:id="9"/>
      <w:r w:rsidRPr="00F820F0">
        <w:rPr>
          <w:rStyle w:val="spanrvts0"/>
          <w:color w:val="000000" w:themeColor="text1"/>
          <w:lang w:val="uk" w:eastAsia="uk"/>
        </w:rPr>
        <w:t xml:space="preserve">дефіцит за </w:t>
      </w:r>
      <w:r>
        <w:rPr>
          <w:rStyle w:val="spanrvts0"/>
          <w:color w:val="000000" w:themeColor="text1"/>
          <w:lang w:val="uk" w:eastAsia="uk"/>
        </w:rPr>
        <w:t>спеціальним</w:t>
      </w:r>
      <w:r w:rsidRPr="00F820F0">
        <w:rPr>
          <w:rStyle w:val="spanrvts0"/>
          <w:color w:val="000000" w:themeColor="text1"/>
          <w:lang w:val="uk" w:eastAsia="uk"/>
        </w:rPr>
        <w:t xml:space="preserve"> фондом міс</w:t>
      </w:r>
      <w:r>
        <w:rPr>
          <w:rStyle w:val="spanrvts0"/>
          <w:color w:val="000000" w:themeColor="text1"/>
          <w:lang w:val="uk" w:eastAsia="uk"/>
        </w:rPr>
        <w:t>ьк</w:t>
      </w:r>
      <w:r w:rsidRPr="00F820F0">
        <w:rPr>
          <w:rStyle w:val="spanrvts0"/>
          <w:color w:val="000000" w:themeColor="text1"/>
          <w:lang w:val="uk" w:eastAsia="uk"/>
        </w:rPr>
        <w:t xml:space="preserve">ого бюджету у сумі </w:t>
      </w:r>
      <w:r>
        <w:rPr>
          <w:rStyle w:val="spanrvts0"/>
          <w:color w:val="000000" w:themeColor="text1"/>
          <w:lang w:val="uk" w:eastAsia="uk"/>
        </w:rPr>
        <w:t>8 300 000</w:t>
      </w:r>
      <w:r w:rsidRPr="00F820F0">
        <w:rPr>
          <w:rStyle w:val="spanrvts0"/>
          <w:color w:val="000000" w:themeColor="text1"/>
          <w:lang w:val="uk" w:eastAsia="uk"/>
        </w:rPr>
        <w:t xml:space="preserve"> гривень згідно з </w:t>
      </w:r>
      <w:hyperlink w:anchor="n93" w:history="1">
        <w:r w:rsidRPr="00F820F0">
          <w:rPr>
            <w:rStyle w:val="arvts99"/>
            <w:color w:val="000000" w:themeColor="text1"/>
            <w:lang w:val="uk" w:eastAsia="uk"/>
          </w:rPr>
          <w:t>додатком 2</w:t>
        </w:r>
      </w:hyperlink>
      <w:r w:rsidRPr="00F820F0">
        <w:rPr>
          <w:rStyle w:val="spanrvts0"/>
          <w:color w:val="000000" w:themeColor="text1"/>
          <w:lang w:val="uk" w:eastAsia="uk"/>
        </w:rPr>
        <w:t xml:space="preserve"> до цього рішення;</w:t>
      </w:r>
    </w:p>
    <w:p w:rsidR="0075429B" w:rsidRPr="00F820F0" w:rsidRDefault="0075429B" w:rsidP="0075429B">
      <w:pPr>
        <w:pStyle w:val="rvps2"/>
        <w:spacing w:after="150"/>
        <w:rPr>
          <w:rStyle w:val="spanrvts0"/>
          <w:color w:val="000000" w:themeColor="text1"/>
          <w:lang w:val="uk" w:eastAsia="uk"/>
        </w:rPr>
      </w:pPr>
      <w:bookmarkStart w:id="10" w:name="n28"/>
      <w:bookmarkEnd w:id="10"/>
      <w:r w:rsidRPr="00F820F0">
        <w:rPr>
          <w:rStyle w:val="spanrvts0"/>
          <w:color w:val="000000" w:themeColor="text1"/>
          <w:lang w:val="uk" w:eastAsia="uk"/>
        </w:rPr>
        <w:t>оборотний залишок бюджетних коштів міс</w:t>
      </w:r>
      <w:r>
        <w:rPr>
          <w:rStyle w:val="spanrvts0"/>
          <w:color w:val="000000" w:themeColor="text1"/>
          <w:lang w:val="uk" w:eastAsia="uk"/>
        </w:rPr>
        <w:t>ьк</w:t>
      </w:r>
      <w:r w:rsidRPr="00F820F0">
        <w:rPr>
          <w:rStyle w:val="spanrvts0"/>
          <w:color w:val="000000" w:themeColor="text1"/>
          <w:lang w:val="uk" w:eastAsia="uk"/>
        </w:rPr>
        <w:t xml:space="preserve">ого бюджету у розмірі </w:t>
      </w:r>
      <w:r>
        <w:rPr>
          <w:rStyle w:val="spanrvts0"/>
          <w:color w:val="000000" w:themeColor="text1"/>
          <w:lang w:val="uk" w:eastAsia="uk"/>
        </w:rPr>
        <w:t>1 300 000</w:t>
      </w:r>
      <w:r w:rsidRPr="00F820F0">
        <w:rPr>
          <w:rStyle w:val="spanrvts0"/>
          <w:color w:val="000000" w:themeColor="text1"/>
          <w:lang w:val="uk" w:eastAsia="uk"/>
        </w:rPr>
        <w:t xml:space="preserve"> гривень, що становить </w:t>
      </w:r>
      <w:r>
        <w:rPr>
          <w:rStyle w:val="spanrvts0"/>
          <w:color w:val="000000" w:themeColor="text1"/>
          <w:lang w:val="uk" w:eastAsia="uk"/>
        </w:rPr>
        <w:t>0,43</w:t>
      </w:r>
      <w:r w:rsidRPr="00F820F0">
        <w:rPr>
          <w:rStyle w:val="spanrvts0"/>
          <w:color w:val="000000" w:themeColor="text1"/>
          <w:lang w:val="uk" w:eastAsia="uk"/>
        </w:rPr>
        <w:t xml:space="preserve"> відсотків видатків загального фонду міс</w:t>
      </w:r>
      <w:r>
        <w:rPr>
          <w:rStyle w:val="spanrvts0"/>
          <w:color w:val="000000" w:themeColor="text1"/>
          <w:lang w:val="uk" w:eastAsia="uk"/>
        </w:rPr>
        <w:t>ьк</w:t>
      </w:r>
      <w:r w:rsidRPr="00F820F0">
        <w:rPr>
          <w:rStyle w:val="spanrvts0"/>
          <w:color w:val="000000" w:themeColor="text1"/>
          <w:lang w:val="uk" w:eastAsia="uk"/>
        </w:rPr>
        <w:t>ого бюджету, визначених цим пунктом;</w:t>
      </w:r>
    </w:p>
    <w:p w:rsidR="0075429B" w:rsidRPr="00F820F0" w:rsidRDefault="0075429B" w:rsidP="0075429B">
      <w:pPr>
        <w:pStyle w:val="rvps2"/>
        <w:spacing w:after="150"/>
        <w:rPr>
          <w:rStyle w:val="spanrvts0"/>
          <w:color w:val="000000" w:themeColor="text1"/>
          <w:lang w:val="uk" w:eastAsia="uk"/>
        </w:rPr>
      </w:pPr>
      <w:bookmarkStart w:id="11" w:name="n29"/>
      <w:bookmarkEnd w:id="11"/>
      <w:r w:rsidRPr="00F820F0">
        <w:rPr>
          <w:rStyle w:val="spanrvts0"/>
          <w:color w:val="000000" w:themeColor="text1"/>
          <w:lang w:val="uk" w:eastAsia="uk"/>
        </w:rPr>
        <w:t>резервний фонд міс</w:t>
      </w:r>
      <w:r>
        <w:rPr>
          <w:rStyle w:val="spanrvts0"/>
          <w:color w:val="000000" w:themeColor="text1"/>
          <w:lang w:val="uk" w:eastAsia="uk"/>
        </w:rPr>
        <w:t>ьк</w:t>
      </w:r>
      <w:r w:rsidRPr="00F820F0">
        <w:rPr>
          <w:rStyle w:val="spanrvts0"/>
          <w:color w:val="000000" w:themeColor="text1"/>
          <w:lang w:val="uk" w:eastAsia="uk"/>
        </w:rPr>
        <w:t xml:space="preserve">ого бюджету у розмірі </w:t>
      </w:r>
      <w:r>
        <w:rPr>
          <w:rStyle w:val="spanrvts0"/>
          <w:color w:val="000000" w:themeColor="text1"/>
          <w:lang w:val="uk" w:eastAsia="uk"/>
        </w:rPr>
        <w:t>1 500 000</w:t>
      </w:r>
      <w:r w:rsidRPr="00F820F0">
        <w:rPr>
          <w:rStyle w:val="spanrvts0"/>
          <w:color w:val="000000" w:themeColor="text1"/>
          <w:lang w:val="uk" w:eastAsia="uk"/>
        </w:rPr>
        <w:t xml:space="preserve"> гривень, що становить </w:t>
      </w:r>
      <w:r>
        <w:rPr>
          <w:rStyle w:val="spanrvts0"/>
          <w:color w:val="000000" w:themeColor="text1"/>
          <w:lang w:val="uk" w:eastAsia="uk"/>
        </w:rPr>
        <w:t>0,49</w:t>
      </w:r>
      <w:r w:rsidRPr="00F820F0">
        <w:rPr>
          <w:rStyle w:val="spanrvts0"/>
          <w:color w:val="000000" w:themeColor="text1"/>
          <w:lang w:val="uk" w:eastAsia="uk"/>
        </w:rPr>
        <w:t xml:space="preserve"> відсотків видатків загального фонду міс</w:t>
      </w:r>
      <w:r>
        <w:rPr>
          <w:rStyle w:val="spanrvts0"/>
          <w:color w:val="000000" w:themeColor="text1"/>
          <w:lang w:val="uk" w:eastAsia="uk"/>
        </w:rPr>
        <w:t>ьк</w:t>
      </w:r>
      <w:r w:rsidRPr="00F820F0">
        <w:rPr>
          <w:rStyle w:val="spanrvts0"/>
          <w:color w:val="000000" w:themeColor="text1"/>
          <w:lang w:val="uk" w:eastAsia="uk"/>
        </w:rPr>
        <w:t>ого бюджету, визначених цим пунктом.</w:t>
      </w:r>
    </w:p>
    <w:p w:rsidR="0075429B" w:rsidRPr="00F820F0" w:rsidRDefault="0075429B" w:rsidP="0075429B">
      <w:pPr>
        <w:pStyle w:val="rvps2"/>
        <w:spacing w:after="150"/>
        <w:rPr>
          <w:rStyle w:val="spanrvts0"/>
          <w:color w:val="000000" w:themeColor="text1"/>
          <w:lang w:val="uk" w:eastAsia="uk"/>
        </w:rPr>
      </w:pPr>
      <w:bookmarkStart w:id="12" w:name="n30"/>
      <w:bookmarkEnd w:id="12"/>
      <w:r w:rsidRPr="00F820F0">
        <w:rPr>
          <w:rStyle w:val="spanrvts0"/>
          <w:color w:val="000000" w:themeColor="text1"/>
          <w:lang w:val="uk" w:eastAsia="uk"/>
        </w:rPr>
        <w:t>2. Затвердити бюджетні призначення головним розпорядникам коштів міс</w:t>
      </w:r>
      <w:r>
        <w:rPr>
          <w:rStyle w:val="spanrvts0"/>
          <w:color w:val="000000" w:themeColor="text1"/>
          <w:lang w:val="uk" w:eastAsia="uk"/>
        </w:rPr>
        <w:t>ьк</w:t>
      </w:r>
      <w:r w:rsidRPr="00F820F0">
        <w:rPr>
          <w:rStyle w:val="spanrvts0"/>
          <w:color w:val="000000" w:themeColor="text1"/>
          <w:lang w:val="uk" w:eastAsia="uk"/>
        </w:rPr>
        <w:t>ого бюджету на 20</w:t>
      </w:r>
      <w:r>
        <w:rPr>
          <w:rStyle w:val="spanrvts0"/>
          <w:color w:val="000000" w:themeColor="text1"/>
          <w:lang w:val="uk" w:eastAsia="uk"/>
        </w:rPr>
        <w:t>26</w:t>
      </w:r>
      <w:r w:rsidRPr="00F820F0">
        <w:rPr>
          <w:rStyle w:val="spanrvts0"/>
          <w:color w:val="000000" w:themeColor="text1"/>
          <w:lang w:val="uk" w:eastAsia="uk"/>
        </w:rPr>
        <w:t xml:space="preserve"> рік у розрізі відповідальних виконавців за бюджетними програмами згідно з </w:t>
      </w:r>
      <w:hyperlink w:anchor="n97" w:history="1">
        <w:r w:rsidRPr="00F820F0">
          <w:rPr>
            <w:rStyle w:val="arvts99"/>
            <w:color w:val="000000" w:themeColor="text1"/>
            <w:lang w:val="uk" w:eastAsia="uk"/>
          </w:rPr>
          <w:t>додатк</w:t>
        </w:r>
        <w:r>
          <w:rPr>
            <w:rStyle w:val="arvts99"/>
            <w:color w:val="000000" w:themeColor="text1"/>
            <w:lang w:val="uk" w:eastAsia="uk"/>
          </w:rPr>
          <w:t>ом</w:t>
        </w:r>
        <w:r w:rsidRPr="00F820F0">
          <w:rPr>
            <w:rStyle w:val="arvts99"/>
            <w:color w:val="000000" w:themeColor="text1"/>
            <w:lang w:val="uk" w:eastAsia="uk"/>
          </w:rPr>
          <w:t xml:space="preserve"> 3</w:t>
        </w:r>
      </w:hyperlink>
      <w:r w:rsidRPr="00F820F0">
        <w:rPr>
          <w:rStyle w:val="spanrvts0"/>
          <w:color w:val="000000" w:themeColor="text1"/>
          <w:lang w:val="uk" w:eastAsia="uk"/>
        </w:rPr>
        <w:t xml:space="preserve"> до цього рішення.</w:t>
      </w:r>
    </w:p>
    <w:p w:rsidR="0075429B" w:rsidRPr="00F820F0" w:rsidRDefault="0075429B" w:rsidP="0075429B">
      <w:pPr>
        <w:pStyle w:val="rvps2"/>
        <w:spacing w:after="150"/>
        <w:rPr>
          <w:rStyle w:val="spanrvts0"/>
          <w:color w:val="000000" w:themeColor="text1"/>
          <w:lang w:val="uk" w:eastAsia="uk"/>
        </w:rPr>
      </w:pPr>
      <w:bookmarkStart w:id="13" w:name="n31"/>
      <w:bookmarkEnd w:id="13"/>
      <w:r w:rsidRPr="00F820F0">
        <w:rPr>
          <w:rStyle w:val="spanrvts0"/>
          <w:color w:val="000000" w:themeColor="text1"/>
          <w:lang w:val="uk" w:eastAsia="uk"/>
        </w:rPr>
        <w:t>3. Затвердити на 20</w:t>
      </w:r>
      <w:r>
        <w:rPr>
          <w:rStyle w:val="spanrvts0"/>
          <w:color w:val="000000" w:themeColor="text1"/>
          <w:lang w:val="uk" w:eastAsia="uk"/>
        </w:rPr>
        <w:t>26</w:t>
      </w:r>
      <w:r w:rsidRPr="00F820F0">
        <w:rPr>
          <w:rStyle w:val="spanrvts0"/>
          <w:color w:val="000000" w:themeColor="text1"/>
          <w:lang w:val="uk" w:eastAsia="uk"/>
        </w:rPr>
        <w:t xml:space="preserve"> рік міжбюджетні трансферти згідно з </w:t>
      </w:r>
      <w:hyperlink w:anchor="n105" w:history="1">
        <w:r w:rsidRPr="00F820F0">
          <w:rPr>
            <w:rStyle w:val="arvts99"/>
            <w:color w:val="000000" w:themeColor="text1"/>
            <w:lang w:val="uk" w:eastAsia="uk"/>
          </w:rPr>
          <w:t xml:space="preserve">додатком </w:t>
        </w:r>
      </w:hyperlink>
      <w:r>
        <w:rPr>
          <w:rStyle w:val="arvts99"/>
          <w:color w:val="000000" w:themeColor="text1"/>
          <w:lang w:val="uk" w:eastAsia="uk"/>
        </w:rPr>
        <w:t>4</w:t>
      </w:r>
      <w:r w:rsidRPr="00F820F0">
        <w:rPr>
          <w:rStyle w:val="spanrvts0"/>
          <w:color w:val="000000" w:themeColor="text1"/>
          <w:lang w:val="uk" w:eastAsia="uk"/>
        </w:rPr>
        <w:t xml:space="preserve"> до цього рішення.</w:t>
      </w:r>
    </w:p>
    <w:p w:rsidR="0075429B" w:rsidRPr="00F820F0" w:rsidRDefault="0075429B" w:rsidP="0075429B">
      <w:pPr>
        <w:pStyle w:val="rvps2"/>
        <w:spacing w:after="150"/>
        <w:rPr>
          <w:rStyle w:val="spanrvts0"/>
          <w:color w:val="000000" w:themeColor="text1"/>
          <w:lang w:val="uk" w:eastAsia="uk"/>
        </w:rPr>
      </w:pPr>
      <w:bookmarkStart w:id="14" w:name="n32"/>
      <w:bookmarkStart w:id="15" w:name="n33"/>
      <w:bookmarkStart w:id="16" w:name="n170"/>
      <w:bookmarkEnd w:id="14"/>
      <w:bookmarkEnd w:id="15"/>
      <w:bookmarkEnd w:id="16"/>
      <w:r w:rsidRPr="00F820F0">
        <w:rPr>
          <w:rStyle w:val="spanrvts0"/>
          <w:color w:val="000000" w:themeColor="text1"/>
          <w:lang w:val="uk" w:eastAsia="uk"/>
        </w:rPr>
        <w:t>4. Затвердити на 20</w:t>
      </w:r>
      <w:r>
        <w:rPr>
          <w:rStyle w:val="spanrvts0"/>
          <w:color w:val="000000" w:themeColor="text1"/>
          <w:lang w:val="uk" w:eastAsia="uk"/>
        </w:rPr>
        <w:t>26</w:t>
      </w:r>
      <w:r w:rsidRPr="00F820F0">
        <w:rPr>
          <w:rStyle w:val="spanrvts0"/>
          <w:color w:val="000000" w:themeColor="text1"/>
          <w:lang w:val="uk" w:eastAsia="uk"/>
        </w:rPr>
        <w:t xml:space="preserve"> рік обсяги публічних інвестицій у розрізі публічних інвестиційних проєктів та програм публічних інвестицій згідно з </w:t>
      </w:r>
      <w:hyperlink w:anchor="n182" w:history="1">
        <w:r w:rsidRPr="00F820F0">
          <w:rPr>
            <w:rStyle w:val="arvts99"/>
            <w:color w:val="000000" w:themeColor="text1"/>
            <w:lang w:val="uk" w:eastAsia="uk"/>
          </w:rPr>
          <w:t>додатком 6</w:t>
        </w:r>
      </w:hyperlink>
      <w:r w:rsidRPr="00F820F0">
        <w:rPr>
          <w:rStyle w:val="spanrvts0"/>
          <w:color w:val="000000" w:themeColor="text1"/>
          <w:lang w:val="uk" w:eastAsia="uk"/>
        </w:rPr>
        <w:t xml:space="preserve"> до цього рішення.</w:t>
      </w:r>
    </w:p>
    <w:p w:rsidR="0075429B" w:rsidRDefault="0075429B" w:rsidP="0075429B">
      <w:pPr>
        <w:pStyle w:val="rvps2"/>
        <w:spacing w:after="150"/>
        <w:rPr>
          <w:rStyle w:val="spanrvts0"/>
          <w:color w:val="000000" w:themeColor="text1"/>
          <w:lang w:val="uk" w:eastAsia="uk"/>
        </w:rPr>
      </w:pPr>
      <w:bookmarkStart w:id="17" w:name="n166"/>
      <w:bookmarkStart w:id="18" w:name="n35"/>
      <w:bookmarkEnd w:id="17"/>
      <w:bookmarkEnd w:id="18"/>
      <w:r w:rsidRPr="00F820F0">
        <w:rPr>
          <w:rStyle w:val="spanrvts0"/>
          <w:color w:val="000000" w:themeColor="text1"/>
          <w:lang w:val="uk" w:eastAsia="uk"/>
        </w:rPr>
        <w:t>5. Затвердити розподіл витрат міс</w:t>
      </w:r>
      <w:r>
        <w:rPr>
          <w:rStyle w:val="spanrvts0"/>
          <w:color w:val="000000" w:themeColor="text1"/>
          <w:lang w:val="uk" w:eastAsia="uk"/>
        </w:rPr>
        <w:t>ького</w:t>
      </w:r>
      <w:r w:rsidRPr="00F820F0">
        <w:rPr>
          <w:rStyle w:val="spanrvts0"/>
          <w:color w:val="000000" w:themeColor="text1"/>
          <w:lang w:val="uk" w:eastAsia="uk"/>
        </w:rPr>
        <w:t xml:space="preserve"> бюджету на реалізацію місцевих/регіональних програм згідно з </w:t>
      </w:r>
      <w:hyperlink w:anchor="n113" w:history="1">
        <w:r w:rsidRPr="00F820F0">
          <w:rPr>
            <w:rStyle w:val="arvts99"/>
            <w:color w:val="000000" w:themeColor="text1"/>
            <w:lang w:val="uk" w:eastAsia="uk"/>
          </w:rPr>
          <w:t xml:space="preserve">додатком </w:t>
        </w:r>
      </w:hyperlink>
      <w:r>
        <w:rPr>
          <w:rStyle w:val="arvts99"/>
          <w:color w:val="000000" w:themeColor="text1"/>
          <w:lang w:val="uk" w:eastAsia="uk"/>
        </w:rPr>
        <w:t>5</w:t>
      </w:r>
      <w:r w:rsidRPr="00F820F0">
        <w:rPr>
          <w:rStyle w:val="spanrvts0"/>
          <w:color w:val="000000" w:themeColor="text1"/>
          <w:lang w:val="uk" w:eastAsia="uk"/>
        </w:rPr>
        <w:t xml:space="preserve"> до цього рішення.</w:t>
      </w:r>
    </w:p>
    <w:p w:rsidR="0075429B" w:rsidRDefault="0075429B" w:rsidP="0075429B">
      <w:pPr>
        <w:pStyle w:val="a3"/>
        <w:ind w:firstLine="709"/>
        <w:jc w:val="both"/>
      </w:pPr>
      <w:r w:rsidRPr="00E86560">
        <w:lastRenderedPageBreak/>
        <w:t>Установити, що напрями використання бюджетних коштів міських цільових програм формує розробник програми, погоджують керівники відділу економіки, закупівель та інвестиційних проектів, фінансового управління, профільний заступник міського голови, голова профільної комісії та комісії з питань  економіки, бюджету  та податків та затверджує міський голова.</w:t>
      </w:r>
    </w:p>
    <w:p w:rsidR="0075429B" w:rsidRDefault="0075429B" w:rsidP="0075429B">
      <w:pPr>
        <w:pStyle w:val="a3"/>
        <w:ind w:firstLine="709"/>
        <w:jc w:val="both"/>
        <w:rPr>
          <w:sz w:val="28"/>
          <w:szCs w:val="28"/>
        </w:rPr>
      </w:pPr>
      <w:r w:rsidRPr="00E86560">
        <w:t>Зміни до напрямів та обсягів використання коштів на реалізацію міських цільових програм вносити за погодженням з міським головою, профільним заступником міського голови, керівником фінансового управління, головою профільної комісії та комісії з питань  економіки, бюджету та податків</w:t>
      </w:r>
      <w:r>
        <w:rPr>
          <w:sz w:val="28"/>
          <w:szCs w:val="28"/>
        </w:rPr>
        <w:t>.</w:t>
      </w:r>
    </w:p>
    <w:p w:rsidR="0075429B" w:rsidRPr="00593CF3" w:rsidRDefault="0075429B" w:rsidP="0075429B">
      <w:pPr>
        <w:pStyle w:val="a3"/>
        <w:ind w:firstLine="709"/>
        <w:jc w:val="both"/>
      </w:pPr>
      <w:r>
        <w:rPr>
          <w:rStyle w:val="spanrvts0"/>
          <w:color w:val="000000" w:themeColor="text1"/>
          <w:lang w:val="uk" w:eastAsia="uk"/>
        </w:rPr>
        <w:t xml:space="preserve">6. </w:t>
      </w:r>
      <w:r w:rsidRPr="00593CF3">
        <w:rPr>
          <w:color w:val="000000"/>
          <w:spacing w:val="-1"/>
        </w:rPr>
        <w:t>Затвердити  розподіл коштів,  які виділені на капітальні ремонти об’єктів інфраструктури у 202</w:t>
      </w:r>
      <w:r>
        <w:rPr>
          <w:color w:val="000000"/>
          <w:spacing w:val="-1"/>
        </w:rPr>
        <w:t>6</w:t>
      </w:r>
      <w:r w:rsidRPr="00593CF3">
        <w:rPr>
          <w:color w:val="000000"/>
          <w:spacing w:val="-1"/>
        </w:rPr>
        <w:t xml:space="preserve"> році, згідн</w:t>
      </w:r>
      <w:r>
        <w:rPr>
          <w:color w:val="000000"/>
          <w:spacing w:val="-1"/>
        </w:rPr>
        <w:t>о з додатком 7 до цього рішення.</w:t>
      </w:r>
    </w:p>
    <w:p w:rsidR="0075429B" w:rsidRPr="00F820F0" w:rsidRDefault="0075429B" w:rsidP="0075429B">
      <w:pPr>
        <w:spacing w:line="276" w:lineRule="auto"/>
        <w:ind w:firstLine="709"/>
        <w:jc w:val="both"/>
        <w:rPr>
          <w:rStyle w:val="spanrvts0"/>
          <w:color w:val="000000" w:themeColor="text1"/>
          <w:lang w:val="uk" w:eastAsia="uk"/>
        </w:rPr>
      </w:pPr>
      <w:r>
        <w:rPr>
          <w:sz w:val="28"/>
          <w:szCs w:val="28"/>
        </w:rPr>
        <w:t xml:space="preserve"> </w:t>
      </w:r>
      <w:bookmarkStart w:id="19" w:name="n36"/>
      <w:bookmarkStart w:id="20" w:name="n37"/>
      <w:bookmarkEnd w:id="19"/>
      <w:bookmarkEnd w:id="20"/>
      <w:r>
        <w:rPr>
          <w:sz w:val="28"/>
          <w:szCs w:val="28"/>
        </w:rPr>
        <w:t>7</w:t>
      </w:r>
      <w:r w:rsidRPr="00F820F0">
        <w:rPr>
          <w:rStyle w:val="spanrvts0"/>
          <w:color w:val="000000" w:themeColor="text1"/>
          <w:lang w:val="uk" w:eastAsia="uk"/>
        </w:rPr>
        <w:t>. Установити, що у загальному фонді міс</w:t>
      </w:r>
      <w:r>
        <w:rPr>
          <w:rStyle w:val="spanrvts0"/>
          <w:color w:val="000000" w:themeColor="text1"/>
          <w:lang w:val="uk" w:eastAsia="uk"/>
        </w:rPr>
        <w:t>ьк</w:t>
      </w:r>
      <w:r w:rsidRPr="00F820F0">
        <w:rPr>
          <w:rStyle w:val="spanrvts0"/>
          <w:color w:val="000000" w:themeColor="text1"/>
          <w:lang w:val="uk" w:eastAsia="uk"/>
        </w:rPr>
        <w:t>ого бюджету на 20</w:t>
      </w:r>
      <w:r>
        <w:rPr>
          <w:rStyle w:val="spanrvts0"/>
          <w:color w:val="000000" w:themeColor="text1"/>
          <w:lang w:val="uk" w:eastAsia="uk"/>
        </w:rPr>
        <w:t>26</w:t>
      </w:r>
      <w:r w:rsidRPr="00F820F0">
        <w:rPr>
          <w:rStyle w:val="spanrvts0"/>
          <w:color w:val="000000" w:themeColor="text1"/>
          <w:lang w:val="uk" w:eastAsia="uk"/>
        </w:rPr>
        <w:t xml:space="preserve"> рік</w:t>
      </w:r>
      <w:r>
        <w:rPr>
          <w:rStyle w:val="spanrvts0"/>
          <w:color w:val="000000" w:themeColor="text1"/>
          <w:lang w:val="uk" w:eastAsia="uk"/>
        </w:rPr>
        <w:t xml:space="preserve"> </w:t>
      </w:r>
      <w:r w:rsidRPr="00F820F0">
        <w:rPr>
          <w:rStyle w:val="spanrvts0"/>
          <w:color w:val="000000" w:themeColor="text1"/>
          <w:lang w:val="uk" w:eastAsia="uk"/>
        </w:rPr>
        <w:t>до доходів загального фонду міс</w:t>
      </w:r>
      <w:r>
        <w:rPr>
          <w:rStyle w:val="spanrvts0"/>
          <w:color w:val="000000" w:themeColor="text1"/>
          <w:lang w:val="uk" w:eastAsia="uk"/>
        </w:rPr>
        <w:t>ьк</w:t>
      </w:r>
      <w:r w:rsidRPr="00F820F0">
        <w:rPr>
          <w:rStyle w:val="spanrvts0"/>
          <w:color w:val="000000" w:themeColor="text1"/>
          <w:lang w:val="uk" w:eastAsia="uk"/>
        </w:rPr>
        <w:t>их бюджетів належать:</w:t>
      </w:r>
    </w:p>
    <w:p w:rsidR="0075429B" w:rsidRPr="00D10859" w:rsidRDefault="0075429B" w:rsidP="0075429B">
      <w:pPr>
        <w:pStyle w:val="rvps2"/>
        <w:spacing w:after="150"/>
        <w:ind w:firstLine="0"/>
        <w:rPr>
          <w:rStyle w:val="spanrvts0"/>
          <w:color w:val="000000" w:themeColor="text1"/>
          <w:lang w:val="uk" w:eastAsia="uk"/>
        </w:rPr>
      </w:pPr>
      <w:bookmarkStart w:id="21" w:name="n38"/>
      <w:bookmarkEnd w:id="21"/>
      <w:r>
        <w:rPr>
          <w:rStyle w:val="spanrvts0"/>
          <w:color w:val="000000" w:themeColor="text1"/>
          <w:lang w:val="uk" w:eastAsia="uk"/>
        </w:rPr>
        <w:t>7.1.</w:t>
      </w:r>
      <w:r w:rsidRPr="00F820F0">
        <w:rPr>
          <w:rStyle w:val="spanrvts0"/>
          <w:color w:val="000000" w:themeColor="text1"/>
          <w:lang w:val="uk" w:eastAsia="uk"/>
        </w:rPr>
        <w:t xml:space="preserve"> доходи, визначені статтями </w:t>
      </w:r>
      <w:r>
        <w:rPr>
          <w:rStyle w:val="spanrvts0"/>
          <w:color w:val="000000" w:themeColor="text1"/>
          <w:lang w:val="uk" w:eastAsia="uk"/>
        </w:rPr>
        <w:t>64</w:t>
      </w:r>
      <w:r w:rsidRPr="00F820F0">
        <w:rPr>
          <w:rStyle w:val="spanrvts0"/>
          <w:color w:val="000000" w:themeColor="text1"/>
          <w:lang w:val="uk" w:eastAsia="uk"/>
        </w:rPr>
        <w:t xml:space="preserve"> Бюджетного кодексу України, та трансферти, визначені статтями </w:t>
      </w:r>
      <w:r w:rsidRPr="00D1211C">
        <w:rPr>
          <w:lang w:val="ru-RU"/>
        </w:rPr>
        <w:t xml:space="preserve">93, 96, 97, 101, 103-105 </w:t>
      </w:r>
      <w:r w:rsidRPr="00F820F0">
        <w:rPr>
          <w:rStyle w:val="spanrvts0"/>
          <w:color w:val="000000" w:themeColor="text1"/>
          <w:lang w:val="uk" w:eastAsia="uk"/>
        </w:rPr>
        <w:t xml:space="preserve"> Бюджетного кодексу України (крім субвенцій, визначених </w:t>
      </w:r>
      <w:hyperlink r:id="rId6" w:anchor="n2290" w:tgtFrame="_blank" w:history="1">
        <w:r w:rsidRPr="00F820F0">
          <w:rPr>
            <w:rStyle w:val="arvts96"/>
            <w:color w:val="000000" w:themeColor="text1"/>
            <w:lang w:val="uk" w:eastAsia="uk"/>
          </w:rPr>
          <w:t>статтею 69</w:t>
        </w:r>
      </w:hyperlink>
      <w:hyperlink r:id="rId7" w:anchor="n2290" w:tgtFrame="_blank" w:history="1">
        <w:r w:rsidRPr="00F820F0">
          <w:rPr>
            <w:rStyle w:val="spanrvts0"/>
            <w:b/>
            <w:bCs/>
            <w:color w:val="000000" w:themeColor="text1"/>
            <w:sz w:val="0"/>
            <w:szCs w:val="0"/>
            <w:vertAlign w:val="superscript"/>
            <w:lang w:val="uk" w:eastAsia="uk"/>
          </w:rPr>
          <w:t>-</w:t>
        </w:r>
        <w:r w:rsidRPr="00F820F0">
          <w:rPr>
            <w:rStyle w:val="arvts117"/>
            <w:color w:val="000000" w:themeColor="text1"/>
            <w:lang w:val="uk" w:eastAsia="uk"/>
          </w:rPr>
          <w:t>1</w:t>
        </w:r>
      </w:hyperlink>
      <w:r w:rsidRPr="00F820F0">
        <w:rPr>
          <w:rStyle w:val="spanrvts0"/>
          <w:color w:val="000000" w:themeColor="text1"/>
          <w:lang w:val="uk" w:eastAsia="uk"/>
        </w:rPr>
        <w:t xml:space="preserve"> та </w:t>
      </w:r>
      <w:hyperlink r:id="rId8" w:anchor="n1170" w:tgtFrame="_blank" w:history="1">
        <w:r w:rsidRPr="00F820F0">
          <w:rPr>
            <w:rStyle w:val="arvts96"/>
            <w:color w:val="000000" w:themeColor="text1"/>
            <w:lang w:val="uk" w:eastAsia="uk"/>
          </w:rPr>
          <w:t>частиною першою статті 71</w:t>
        </w:r>
      </w:hyperlink>
      <w:r w:rsidRPr="00F820F0">
        <w:rPr>
          <w:rStyle w:val="spanrvts0"/>
          <w:color w:val="000000" w:themeColor="text1"/>
          <w:lang w:val="uk" w:eastAsia="uk"/>
        </w:rPr>
        <w:t xml:space="preserve"> Бюджетного кодексу України</w:t>
      </w:r>
      <w:r w:rsidRPr="00D10859">
        <w:rPr>
          <w:rStyle w:val="spanrvts0"/>
          <w:color w:val="000000" w:themeColor="text1"/>
          <w:lang w:val="uk" w:eastAsia="uk"/>
        </w:rPr>
        <w:t>), а також такі надходження:</w:t>
      </w:r>
    </w:p>
    <w:p w:rsidR="0075429B" w:rsidRDefault="0075429B" w:rsidP="0075429B">
      <w:pPr>
        <w:pStyle w:val="a3"/>
        <w:jc w:val="both"/>
      </w:pPr>
      <w:bookmarkStart w:id="22" w:name="n39"/>
      <w:bookmarkEnd w:id="22"/>
      <w:r>
        <w:t>7</w:t>
      </w:r>
      <w:r w:rsidRPr="00D1211C">
        <w:t>.</w:t>
      </w:r>
      <w:r>
        <w:t>2</w:t>
      </w:r>
      <w:r w:rsidRPr="00D1211C">
        <w:t>.</w:t>
      </w:r>
      <w:r>
        <w:rPr>
          <w:sz w:val="28"/>
          <w:szCs w:val="28"/>
        </w:rPr>
        <w:t xml:space="preserve"> </w:t>
      </w:r>
      <w:r w:rsidRPr="00D1211C">
        <w:t xml:space="preserve">плата за оренду майна, яка здійснюється згідно з  Порядком передачі в оренду комунального майна Миколаївської міської територіальної громади (нова редакція), затвердженим рішенням міської ради від 22.07.2022 №1626 «Про врегулювання питань оренди комунального майна Миколаївської міської територіальної громади»; </w:t>
      </w:r>
      <w:bookmarkStart w:id="23" w:name="n40"/>
      <w:bookmarkEnd w:id="23"/>
    </w:p>
    <w:p w:rsidR="0075429B" w:rsidRPr="00DD76E8" w:rsidRDefault="0075429B" w:rsidP="0075429B">
      <w:pPr>
        <w:pStyle w:val="a3"/>
        <w:jc w:val="both"/>
      </w:pPr>
      <w:r>
        <w:rPr>
          <w:rStyle w:val="spanrvts0"/>
        </w:rPr>
        <w:t xml:space="preserve"> 7.3.</w:t>
      </w:r>
      <w:r w:rsidRPr="00DD76E8">
        <w:t xml:space="preserve"> частина чистого прибутку (доходу), яка сплачується підприємствами комунальної власності згідно з Порядком та нормативами відрахувань, затвердженими рішенням міської ради від </w:t>
      </w:r>
      <w:r w:rsidRPr="00E60C24">
        <w:t>23.06.2021 №708</w:t>
      </w:r>
      <w:r w:rsidRPr="00DD76E8">
        <w:t>;</w:t>
      </w:r>
    </w:p>
    <w:p w:rsidR="0075429B" w:rsidRPr="00E60C24" w:rsidRDefault="0075429B" w:rsidP="0075429B">
      <w:pPr>
        <w:pStyle w:val="a3"/>
        <w:jc w:val="both"/>
      </w:pPr>
      <w:r>
        <w:rPr>
          <w:rStyle w:val="spanrvts0"/>
        </w:rPr>
        <w:t>7.4.</w:t>
      </w:r>
      <w:r w:rsidRPr="00DD76E8">
        <w:t xml:space="preserve"> </w:t>
      </w:r>
      <w:r>
        <w:t>кошти пайової участі власників пересувних споруд торговельного, побутового та іншого призначення</w:t>
      </w:r>
      <w:r w:rsidRPr="00DD76E8">
        <w:t>, як</w:t>
      </w:r>
      <w:r>
        <w:t>і</w:t>
      </w:r>
      <w:r w:rsidRPr="00DD76E8">
        <w:t xml:space="preserve"> сплачу</w:t>
      </w:r>
      <w:r>
        <w:t>ю</w:t>
      </w:r>
      <w:r w:rsidRPr="00DD76E8">
        <w:t xml:space="preserve">ться  згідно з Порядком, затвердженим рішенням міської ради від </w:t>
      </w:r>
      <w:r>
        <w:t>18</w:t>
      </w:r>
      <w:r w:rsidRPr="00E60C24">
        <w:t>.12.2024</w:t>
      </w:r>
      <w:r>
        <w:t xml:space="preserve"> </w:t>
      </w:r>
      <w:r w:rsidRPr="00E60C24">
        <w:t>№2947</w:t>
      </w:r>
      <w:r>
        <w:t>.</w:t>
      </w:r>
      <w:r w:rsidRPr="00E60C24">
        <w:t xml:space="preserve">  </w:t>
      </w:r>
    </w:p>
    <w:p w:rsidR="0075429B" w:rsidRPr="00F820F0" w:rsidRDefault="0075429B" w:rsidP="0075429B">
      <w:pPr>
        <w:pStyle w:val="rvps2"/>
        <w:spacing w:after="150"/>
        <w:rPr>
          <w:rStyle w:val="spanrvts0"/>
          <w:color w:val="000000" w:themeColor="text1"/>
          <w:lang w:val="uk" w:eastAsia="uk"/>
        </w:rPr>
      </w:pPr>
      <w:bookmarkStart w:id="24" w:name="n41"/>
      <w:bookmarkStart w:id="25" w:name="n45"/>
      <w:bookmarkEnd w:id="24"/>
      <w:bookmarkEnd w:id="25"/>
      <w:r>
        <w:rPr>
          <w:rStyle w:val="spanrvts0"/>
          <w:color w:val="000000" w:themeColor="text1"/>
          <w:lang w:val="uk" w:eastAsia="uk"/>
        </w:rPr>
        <w:t>8</w:t>
      </w:r>
      <w:r w:rsidRPr="00F820F0">
        <w:rPr>
          <w:rStyle w:val="spanrvts0"/>
          <w:color w:val="000000" w:themeColor="text1"/>
          <w:lang w:val="uk" w:eastAsia="uk"/>
        </w:rPr>
        <w:t>. Установити, що джерелами формування спеціального фонду міс</w:t>
      </w:r>
      <w:r>
        <w:rPr>
          <w:rStyle w:val="spanrvts0"/>
          <w:color w:val="000000" w:themeColor="text1"/>
          <w:lang w:val="uk" w:eastAsia="uk"/>
        </w:rPr>
        <w:t>ьког</w:t>
      </w:r>
      <w:r w:rsidRPr="00F820F0">
        <w:rPr>
          <w:rStyle w:val="spanrvts0"/>
          <w:color w:val="000000" w:themeColor="text1"/>
          <w:lang w:val="uk" w:eastAsia="uk"/>
        </w:rPr>
        <w:t>о бюджету на 20</w:t>
      </w:r>
      <w:r>
        <w:rPr>
          <w:rStyle w:val="spanrvts0"/>
          <w:color w:val="000000" w:themeColor="text1"/>
          <w:lang w:val="uk" w:eastAsia="uk"/>
        </w:rPr>
        <w:t>26</w:t>
      </w:r>
      <w:r w:rsidRPr="00F820F0">
        <w:rPr>
          <w:rStyle w:val="spanrvts0"/>
          <w:color w:val="000000" w:themeColor="text1"/>
          <w:lang w:val="uk" w:eastAsia="uk"/>
        </w:rPr>
        <w:t xml:space="preserve"> рік:</w:t>
      </w:r>
    </w:p>
    <w:p w:rsidR="0075429B" w:rsidRPr="00F820F0" w:rsidRDefault="0075429B" w:rsidP="0075429B">
      <w:pPr>
        <w:pStyle w:val="rvps2"/>
        <w:spacing w:after="150"/>
        <w:rPr>
          <w:rStyle w:val="spanrvts0"/>
          <w:color w:val="000000" w:themeColor="text1"/>
          <w:lang w:val="uk" w:eastAsia="uk"/>
        </w:rPr>
      </w:pPr>
      <w:bookmarkStart w:id="26" w:name="n46"/>
      <w:bookmarkEnd w:id="26"/>
      <w:r w:rsidRPr="00F820F0">
        <w:rPr>
          <w:rStyle w:val="spanrvts0"/>
          <w:color w:val="000000" w:themeColor="text1"/>
          <w:lang w:val="uk" w:eastAsia="uk"/>
        </w:rPr>
        <w:t xml:space="preserve"> у частині доходів є надходж</w:t>
      </w:r>
      <w:r>
        <w:rPr>
          <w:rStyle w:val="spanrvts0"/>
          <w:color w:val="000000" w:themeColor="text1"/>
          <w:lang w:val="uk" w:eastAsia="uk"/>
        </w:rPr>
        <w:t>ення, визначені статтями 69</w:t>
      </w:r>
      <w:hyperlink r:id="rId9" w:anchor="n2290" w:tgtFrame="_blank" w:history="1">
        <w:r w:rsidRPr="00F820F0">
          <w:rPr>
            <w:rStyle w:val="spanrvts0"/>
            <w:b/>
            <w:bCs/>
            <w:color w:val="000000" w:themeColor="text1"/>
            <w:sz w:val="0"/>
            <w:szCs w:val="0"/>
            <w:vertAlign w:val="superscript"/>
            <w:lang w:val="uk" w:eastAsia="uk"/>
          </w:rPr>
          <w:t>-</w:t>
        </w:r>
        <w:r w:rsidRPr="00F820F0">
          <w:rPr>
            <w:rStyle w:val="arvts117"/>
            <w:color w:val="000000" w:themeColor="text1"/>
            <w:lang w:val="uk" w:eastAsia="uk"/>
          </w:rPr>
          <w:t>1</w:t>
        </w:r>
      </w:hyperlink>
      <w:r w:rsidRPr="00102AFB">
        <w:rPr>
          <w:sz w:val="16"/>
          <w:szCs w:val="16"/>
          <w:lang w:val="uk"/>
        </w:rPr>
        <w:t>,</w:t>
      </w:r>
      <w:r w:rsidRPr="00102AFB">
        <w:rPr>
          <w:lang w:val="uk"/>
        </w:rPr>
        <w:t xml:space="preserve">  71 </w:t>
      </w:r>
      <w:r w:rsidRPr="00F820F0">
        <w:rPr>
          <w:rStyle w:val="spanrvts0"/>
          <w:color w:val="000000" w:themeColor="text1"/>
          <w:lang w:val="uk" w:eastAsia="uk"/>
        </w:rPr>
        <w:t xml:space="preserve"> Бюджетного кодексу України, а також такі надходження:</w:t>
      </w:r>
    </w:p>
    <w:p w:rsidR="0075429B" w:rsidRDefault="0075429B" w:rsidP="0075429B">
      <w:pPr>
        <w:pStyle w:val="a3"/>
        <w:ind w:firstLine="709"/>
        <w:jc w:val="both"/>
      </w:pPr>
      <w:bookmarkStart w:id="27" w:name="n47"/>
      <w:bookmarkEnd w:id="27"/>
      <w:r w:rsidRPr="00ED407D">
        <w:t>- цільові фонди,  відповідно до Положення про цільовий фонд Миколаївської міської ради, затверджене рішенням міської ради від 11.10.2021 №1137</w:t>
      </w:r>
      <w:r>
        <w:t>;</w:t>
      </w:r>
    </w:p>
    <w:p w:rsidR="0075429B" w:rsidRPr="00ED407D" w:rsidRDefault="0075429B" w:rsidP="0075429B">
      <w:pPr>
        <w:pStyle w:val="a3"/>
        <w:ind w:firstLine="709"/>
        <w:jc w:val="both"/>
      </w:pPr>
      <w:r>
        <w:t>- міжбюджетні трансферти.</w:t>
      </w:r>
    </w:p>
    <w:p w:rsidR="0075429B" w:rsidRPr="00F820F0" w:rsidRDefault="0075429B" w:rsidP="0075429B">
      <w:pPr>
        <w:pStyle w:val="rvps2"/>
        <w:spacing w:after="150"/>
        <w:rPr>
          <w:rStyle w:val="spanrvts0"/>
          <w:color w:val="000000" w:themeColor="text1"/>
          <w:lang w:val="uk" w:eastAsia="uk"/>
        </w:rPr>
      </w:pPr>
      <w:bookmarkStart w:id="28" w:name="n49"/>
      <w:bookmarkStart w:id="29" w:name="n50"/>
      <w:bookmarkStart w:id="30" w:name="n53"/>
      <w:bookmarkStart w:id="31" w:name="n159"/>
      <w:bookmarkStart w:id="32" w:name="n158"/>
      <w:bookmarkStart w:id="33" w:name="n57"/>
      <w:bookmarkStart w:id="34" w:name="n171"/>
      <w:bookmarkStart w:id="35" w:name="n63"/>
      <w:bookmarkEnd w:id="28"/>
      <w:bookmarkEnd w:id="29"/>
      <w:bookmarkEnd w:id="30"/>
      <w:bookmarkEnd w:id="31"/>
      <w:bookmarkEnd w:id="32"/>
      <w:bookmarkEnd w:id="33"/>
      <w:bookmarkEnd w:id="34"/>
      <w:bookmarkEnd w:id="35"/>
      <w:r>
        <w:rPr>
          <w:rStyle w:val="spanrvts0"/>
          <w:color w:val="000000" w:themeColor="text1"/>
          <w:lang w:val="uk" w:eastAsia="uk"/>
        </w:rPr>
        <w:t>9</w:t>
      </w:r>
      <w:r w:rsidRPr="00F820F0">
        <w:rPr>
          <w:rStyle w:val="spanrvts0"/>
          <w:color w:val="000000" w:themeColor="text1"/>
          <w:lang w:val="uk" w:eastAsia="uk"/>
        </w:rPr>
        <w:t>. Визначити на 20</w:t>
      </w:r>
      <w:r>
        <w:rPr>
          <w:rStyle w:val="spanrvts0"/>
          <w:color w:val="000000" w:themeColor="text1"/>
          <w:lang w:val="uk" w:eastAsia="uk"/>
        </w:rPr>
        <w:t>26</w:t>
      </w:r>
      <w:r w:rsidRPr="00F820F0">
        <w:rPr>
          <w:rStyle w:val="spanrvts0"/>
          <w:color w:val="000000" w:themeColor="text1"/>
          <w:lang w:val="uk" w:eastAsia="uk"/>
        </w:rPr>
        <w:t xml:space="preserve"> рік відповідно до </w:t>
      </w:r>
      <w:hyperlink r:id="rId10" w:anchor="n896" w:tgtFrame="_blank" w:history="1">
        <w:r w:rsidRPr="00F820F0">
          <w:rPr>
            <w:rStyle w:val="arvts96"/>
            <w:color w:val="000000" w:themeColor="text1"/>
            <w:lang w:val="uk" w:eastAsia="uk"/>
          </w:rPr>
          <w:t>статті 55</w:t>
        </w:r>
      </w:hyperlink>
      <w:r w:rsidRPr="00F820F0">
        <w:rPr>
          <w:rStyle w:val="spanrvts0"/>
          <w:color w:val="000000" w:themeColor="text1"/>
          <w:lang w:val="uk" w:eastAsia="uk"/>
        </w:rPr>
        <w:t xml:space="preserve"> Бюджетного кодексу України захищеними видатками міс</w:t>
      </w:r>
      <w:r>
        <w:rPr>
          <w:rStyle w:val="spanrvts0"/>
          <w:color w:val="000000" w:themeColor="text1"/>
          <w:lang w:val="uk" w:eastAsia="uk"/>
        </w:rPr>
        <w:t>ько</w:t>
      </w:r>
      <w:r w:rsidRPr="00F820F0">
        <w:rPr>
          <w:rStyle w:val="spanrvts0"/>
          <w:color w:val="000000" w:themeColor="text1"/>
          <w:lang w:val="uk" w:eastAsia="uk"/>
        </w:rPr>
        <w:t>го бюджету видатки загального фонду на:</w:t>
      </w:r>
    </w:p>
    <w:p w:rsidR="0075429B" w:rsidRPr="00BB3839" w:rsidRDefault="0075429B" w:rsidP="0075429B">
      <w:pPr>
        <w:spacing w:line="259" w:lineRule="auto"/>
        <w:ind w:firstLine="567"/>
        <w:jc w:val="both"/>
        <w:rPr>
          <w:lang w:eastAsia="en-US"/>
        </w:rPr>
      </w:pPr>
      <w:bookmarkStart w:id="36" w:name="n64"/>
      <w:bookmarkEnd w:id="36"/>
      <w:r w:rsidRPr="00BB3839">
        <w:rPr>
          <w:lang w:eastAsia="en-US"/>
        </w:rPr>
        <w:t>- оплату праці працівників бюджетних установ;</w:t>
      </w:r>
    </w:p>
    <w:p w:rsidR="0075429B" w:rsidRPr="00BB3839" w:rsidRDefault="0075429B" w:rsidP="0075429B">
      <w:pPr>
        <w:spacing w:line="259" w:lineRule="auto"/>
        <w:ind w:firstLine="567"/>
        <w:jc w:val="both"/>
        <w:rPr>
          <w:lang w:eastAsia="en-US"/>
        </w:rPr>
      </w:pPr>
      <w:r w:rsidRPr="00BB3839">
        <w:rPr>
          <w:lang w:eastAsia="en-US"/>
        </w:rPr>
        <w:t>- нарахування на заробітну плату;</w:t>
      </w:r>
    </w:p>
    <w:p w:rsidR="0075429B" w:rsidRPr="00BB3839" w:rsidRDefault="0075429B" w:rsidP="0075429B">
      <w:pPr>
        <w:spacing w:line="259" w:lineRule="auto"/>
        <w:ind w:firstLine="567"/>
        <w:jc w:val="both"/>
        <w:rPr>
          <w:lang w:eastAsia="en-US"/>
        </w:rPr>
      </w:pPr>
      <w:r w:rsidRPr="00BB3839">
        <w:rPr>
          <w:lang w:eastAsia="en-US"/>
        </w:rPr>
        <w:t>- придбання медикаментів та перев’язувальних матеріалів;</w:t>
      </w:r>
    </w:p>
    <w:p w:rsidR="0075429B" w:rsidRPr="00BB3839" w:rsidRDefault="0075429B" w:rsidP="0075429B">
      <w:pPr>
        <w:spacing w:line="259" w:lineRule="auto"/>
        <w:ind w:firstLine="567"/>
        <w:jc w:val="both"/>
        <w:rPr>
          <w:lang w:eastAsia="en-US"/>
        </w:rPr>
      </w:pPr>
      <w:r w:rsidRPr="00BB3839">
        <w:rPr>
          <w:lang w:eastAsia="en-US"/>
        </w:rPr>
        <w:t>- забезпечення продуктами харчування;</w:t>
      </w:r>
    </w:p>
    <w:p w:rsidR="0075429B" w:rsidRPr="00BB3839" w:rsidRDefault="0075429B" w:rsidP="0075429B">
      <w:pPr>
        <w:spacing w:line="259" w:lineRule="auto"/>
        <w:ind w:firstLine="567"/>
        <w:jc w:val="both"/>
        <w:rPr>
          <w:lang w:eastAsia="en-US"/>
        </w:rPr>
      </w:pPr>
      <w:r w:rsidRPr="00BB3839">
        <w:rPr>
          <w:lang w:eastAsia="en-US"/>
        </w:rPr>
        <w:t>- оплату комунальних послуг та енергоносіїв;</w:t>
      </w:r>
    </w:p>
    <w:p w:rsidR="0075429B" w:rsidRPr="00BB3839" w:rsidRDefault="0075429B" w:rsidP="0075429B">
      <w:pPr>
        <w:spacing w:line="259" w:lineRule="auto"/>
        <w:ind w:firstLine="567"/>
        <w:jc w:val="both"/>
        <w:rPr>
          <w:lang w:eastAsia="en-US"/>
        </w:rPr>
      </w:pPr>
      <w:r w:rsidRPr="00BB3839">
        <w:rPr>
          <w:lang w:eastAsia="en-US"/>
        </w:rPr>
        <w:t>- соціальне забезпечення;</w:t>
      </w:r>
    </w:p>
    <w:p w:rsidR="0075429B" w:rsidRPr="00BB3839" w:rsidRDefault="0075429B" w:rsidP="0075429B">
      <w:pPr>
        <w:spacing w:line="259" w:lineRule="auto"/>
        <w:ind w:firstLine="567"/>
        <w:jc w:val="both"/>
        <w:rPr>
          <w:lang w:eastAsia="en-US"/>
        </w:rPr>
      </w:pPr>
      <w:r w:rsidRPr="00BB3839">
        <w:rPr>
          <w:lang w:eastAsia="en-US"/>
        </w:rPr>
        <w:lastRenderedPageBreak/>
        <w:t>- поточні трансферти місцевим бюджетам;</w:t>
      </w:r>
    </w:p>
    <w:p w:rsidR="0075429B" w:rsidRDefault="0075429B" w:rsidP="0075429B">
      <w:pPr>
        <w:spacing w:line="259" w:lineRule="auto"/>
        <w:ind w:firstLine="567"/>
        <w:jc w:val="both"/>
        <w:rPr>
          <w:lang w:eastAsia="en-US"/>
        </w:rPr>
      </w:pPr>
      <w:r w:rsidRPr="00BB3839">
        <w:rPr>
          <w:lang w:eastAsia="en-US"/>
        </w:rPr>
        <w:t>-</w:t>
      </w:r>
      <w:r>
        <w:rPr>
          <w:lang w:eastAsia="en-US"/>
        </w:rPr>
        <w:t xml:space="preserve"> оплату енергосервісу;</w:t>
      </w:r>
    </w:p>
    <w:p w:rsidR="0075429B" w:rsidRDefault="0075429B" w:rsidP="0075429B">
      <w:pPr>
        <w:spacing w:line="256" w:lineRule="auto"/>
        <w:ind w:firstLine="567"/>
        <w:jc w:val="both"/>
        <w:rPr>
          <w:lang w:eastAsia="en-US"/>
        </w:rPr>
      </w:pPr>
      <w:r>
        <w:rPr>
          <w:lang w:eastAsia="en-US"/>
        </w:rPr>
        <w:t>- оплату послуг з охорони комунальних закладів культури.</w:t>
      </w:r>
    </w:p>
    <w:p w:rsidR="0075429B" w:rsidRPr="00F820F0" w:rsidRDefault="0075429B" w:rsidP="0075429B">
      <w:pPr>
        <w:pStyle w:val="a3"/>
        <w:ind w:firstLine="450"/>
        <w:jc w:val="both"/>
        <w:rPr>
          <w:rStyle w:val="spanrvts0"/>
          <w:color w:val="000000" w:themeColor="text1"/>
          <w:lang w:val="uk" w:eastAsia="uk"/>
        </w:rPr>
      </w:pPr>
      <w:bookmarkStart w:id="37" w:name="n66"/>
      <w:bookmarkStart w:id="38" w:name="n184"/>
      <w:bookmarkStart w:id="39" w:name="n67"/>
      <w:bookmarkEnd w:id="37"/>
      <w:bookmarkEnd w:id="38"/>
      <w:bookmarkEnd w:id="39"/>
      <w:r>
        <w:t>10</w:t>
      </w:r>
      <w:r w:rsidRPr="00F820F0">
        <w:rPr>
          <w:rStyle w:val="spanrvts0"/>
          <w:color w:val="000000" w:themeColor="text1"/>
          <w:lang w:val="uk" w:eastAsia="uk"/>
        </w:rPr>
        <w:t>.</w:t>
      </w:r>
      <w:r>
        <w:rPr>
          <w:rStyle w:val="spanrvts0"/>
          <w:color w:val="000000" w:themeColor="text1"/>
          <w:lang w:val="uk" w:eastAsia="uk"/>
        </w:rPr>
        <w:t xml:space="preserve"> Уповноважити </w:t>
      </w:r>
      <w:r w:rsidRPr="00C57F4C">
        <w:rPr>
          <w:lang w:val="ru-RU" w:eastAsia="en-US"/>
        </w:rPr>
        <w:t xml:space="preserve"> начальника фінансового управління міської ради</w:t>
      </w:r>
      <w:r>
        <w:rPr>
          <w:lang w:val="ru-RU" w:eastAsia="en-US"/>
        </w:rPr>
        <w:t xml:space="preserve"> виступати у 2026 році</w:t>
      </w:r>
      <w:r w:rsidRPr="00C57F4C">
        <w:rPr>
          <w:lang w:val="ru-RU" w:eastAsia="en-US"/>
        </w:rPr>
        <w:t xml:space="preserve"> одержувачем</w:t>
      </w:r>
      <w:r>
        <w:rPr>
          <w:lang w:val="ru-RU" w:eastAsia="en-US"/>
        </w:rPr>
        <w:t xml:space="preserve"> позик </w:t>
      </w:r>
      <w:r w:rsidRPr="00F820F0">
        <w:rPr>
          <w:rStyle w:val="spanrvts0"/>
          <w:color w:val="000000" w:themeColor="text1"/>
          <w:lang w:val="uk" w:eastAsia="uk"/>
        </w:rPr>
        <w:t xml:space="preserve">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 у порядку, визначеному Кабінетом Міністрів України, відповідно до </w:t>
      </w:r>
      <w:hyperlink r:id="rId11" w:anchor="n796" w:tgtFrame="_blank" w:history="1">
        <w:r w:rsidRPr="00F820F0">
          <w:rPr>
            <w:rStyle w:val="arvts96"/>
            <w:color w:val="000000" w:themeColor="text1"/>
            <w:lang w:val="uk" w:eastAsia="uk"/>
          </w:rPr>
          <w:t>статей 43</w:t>
        </w:r>
      </w:hyperlink>
      <w:r w:rsidRPr="00F820F0">
        <w:rPr>
          <w:rStyle w:val="spanrvts0"/>
          <w:color w:val="000000" w:themeColor="text1"/>
          <w:lang w:val="uk" w:eastAsia="uk"/>
        </w:rPr>
        <w:t xml:space="preserve">, </w:t>
      </w:r>
      <w:hyperlink r:id="rId12" w:anchor="n1209" w:tgtFrame="_blank" w:history="1">
        <w:r w:rsidRPr="00F820F0">
          <w:rPr>
            <w:rStyle w:val="arvts96"/>
            <w:color w:val="000000" w:themeColor="text1"/>
            <w:lang w:val="uk" w:eastAsia="uk"/>
          </w:rPr>
          <w:t>73</w:t>
        </w:r>
      </w:hyperlink>
      <w:r w:rsidRPr="00F820F0">
        <w:rPr>
          <w:rStyle w:val="spanrvts0"/>
          <w:color w:val="000000" w:themeColor="text1"/>
          <w:lang w:val="uk" w:eastAsia="uk"/>
        </w:rPr>
        <w:t xml:space="preserve"> Бюджетного кодексу України.</w:t>
      </w:r>
    </w:p>
    <w:p w:rsidR="0075429B" w:rsidRPr="00F820F0" w:rsidRDefault="0075429B" w:rsidP="0075429B">
      <w:pPr>
        <w:pStyle w:val="rvps2"/>
        <w:spacing w:after="150"/>
        <w:rPr>
          <w:rStyle w:val="spanrvts0"/>
          <w:color w:val="000000" w:themeColor="text1"/>
          <w:lang w:val="uk" w:eastAsia="uk"/>
        </w:rPr>
      </w:pPr>
      <w:bookmarkStart w:id="40" w:name="n68"/>
      <w:bookmarkEnd w:id="40"/>
      <w:r w:rsidRPr="00F820F0">
        <w:rPr>
          <w:rStyle w:val="spanrvts0"/>
          <w:color w:val="000000" w:themeColor="text1"/>
          <w:lang w:val="uk" w:eastAsia="uk"/>
        </w:rPr>
        <w:t>1</w:t>
      </w:r>
      <w:r>
        <w:rPr>
          <w:rStyle w:val="spanrvts0"/>
          <w:color w:val="000000" w:themeColor="text1"/>
          <w:lang w:val="uk" w:eastAsia="uk"/>
        </w:rPr>
        <w:t>1</w:t>
      </w:r>
      <w:r w:rsidRPr="00F820F0">
        <w:rPr>
          <w:rStyle w:val="spanrvts0"/>
          <w:color w:val="000000" w:themeColor="text1"/>
          <w:lang w:val="uk" w:eastAsia="uk"/>
        </w:rPr>
        <w:t xml:space="preserve">. </w:t>
      </w:r>
      <w:r>
        <w:rPr>
          <w:rStyle w:val="spanrvts0"/>
          <w:color w:val="000000" w:themeColor="text1"/>
          <w:lang w:val="uk" w:eastAsia="uk"/>
        </w:rPr>
        <w:t>Установити,</w:t>
      </w:r>
      <w:r w:rsidRPr="00F820F0">
        <w:rPr>
          <w:rStyle w:val="spanrvts0"/>
          <w:color w:val="000000" w:themeColor="text1"/>
          <w:lang w:val="uk" w:eastAsia="uk"/>
        </w:rPr>
        <w:t xml:space="preserve"> що обслуговування бюджетних коштів у частині бюджету розвитку та власних надходжень бюджетних установ </w:t>
      </w:r>
      <w:r>
        <w:rPr>
          <w:rStyle w:val="spanrvts0"/>
          <w:color w:val="000000" w:themeColor="text1"/>
          <w:lang w:val="uk" w:eastAsia="uk"/>
        </w:rPr>
        <w:t xml:space="preserve"> може здійснюватися </w:t>
      </w:r>
      <w:r w:rsidRPr="00F820F0">
        <w:rPr>
          <w:rStyle w:val="spanrvts0"/>
          <w:color w:val="000000" w:themeColor="text1"/>
          <w:lang w:val="uk" w:eastAsia="uk"/>
        </w:rPr>
        <w:t xml:space="preserve">установами банків державного сектору у порядку, визначеному Кабінетом Міністрів України, відповідно до </w:t>
      </w:r>
      <w:hyperlink r:id="rId13" w:anchor="n1272" w:tgtFrame="_blank" w:history="1">
        <w:r w:rsidRPr="00F820F0">
          <w:rPr>
            <w:rStyle w:val="arvts96"/>
            <w:color w:val="000000" w:themeColor="text1"/>
            <w:lang w:val="uk" w:eastAsia="uk"/>
          </w:rPr>
          <w:t>частини другої</w:t>
        </w:r>
      </w:hyperlink>
      <w:r w:rsidRPr="00F820F0">
        <w:rPr>
          <w:rStyle w:val="spanrvts0"/>
          <w:color w:val="000000" w:themeColor="text1"/>
          <w:lang w:val="uk" w:eastAsia="uk"/>
        </w:rPr>
        <w:t xml:space="preserve"> статті 78 Бюджетного кодексу України</w:t>
      </w:r>
      <w:r>
        <w:rPr>
          <w:rStyle w:val="spanrvts0"/>
          <w:color w:val="000000" w:themeColor="text1"/>
          <w:lang w:val="uk" w:eastAsia="uk"/>
        </w:rPr>
        <w:t xml:space="preserve"> за окремим рішенням міської ради</w:t>
      </w:r>
      <w:r w:rsidRPr="00F820F0">
        <w:rPr>
          <w:rStyle w:val="spanrvts0"/>
          <w:color w:val="000000" w:themeColor="text1"/>
          <w:lang w:val="uk" w:eastAsia="uk"/>
        </w:rPr>
        <w:t>.</w:t>
      </w:r>
    </w:p>
    <w:p w:rsidR="0075429B" w:rsidRPr="00F820F0" w:rsidRDefault="0075429B" w:rsidP="0075429B">
      <w:pPr>
        <w:pStyle w:val="rvps2"/>
        <w:spacing w:after="150"/>
        <w:rPr>
          <w:rStyle w:val="spanrvts0"/>
          <w:color w:val="000000" w:themeColor="text1"/>
          <w:lang w:val="uk" w:eastAsia="uk"/>
        </w:rPr>
      </w:pPr>
      <w:bookmarkStart w:id="41" w:name="n69"/>
      <w:bookmarkEnd w:id="41"/>
      <w:r w:rsidRPr="00F820F0">
        <w:rPr>
          <w:rStyle w:val="spanrvts0"/>
          <w:color w:val="000000" w:themeColor="text1"/>
          <w:lang w:val="uk" w:eastAsia="uk"/>
        </w:rPr>
        <w:t>1</w:t>
      </w:r>
      <w:r>
        <w:rPr>
          <w:rStyle w:val="spanrvts0"/>
          <w:color w:val="000000" w:themeColor="text1"/>
          <w:lang w:val="uk" w:eastAsia="uk"/>
        </w:rPr>
        <w:t>2</w:t>
      </w:r>
      <w:r w:rsidRPr="00F820F0">
        <w:rPr>
          <w:rStyle w:val="spanrvts0"/>
          <w:color w:val="000000" w:themeColor="text1"/>
          <w:lang w:val="uk" w:eastAsia="uk"/>
        </w:rPr>
        <w:t xml:space="preserve">. </w:t>
      </w:r>
      <w:r>
        <w:rPr>
          <w:rStyle w:val="spanrvts0"/>
          <w:color w:val="000000" w:themeColor="text1"/>
          <w:lang w:val="uk" w:eastAsia="uk"/>
        </w:rPr>
        <w:t>З</w:t>
      </w:r>
      <w:r w:rsidRPr="00F820F0">
        <w:rPr>
          <w:rStyle w:val="spanrvts0"/>
          <w:color w:val="000000" w:themeColor="text1"/>
          <w:lang w:val="uk" w:eastAsia="uk"/>
        </w:rPr>
        <w:t>абезпеч</w:t>
      </w:r>
      <w:r>
        <w:rPr>
          <w:rStyle w:val="spanrvts0"/>
          <w:color w:val="000000" w:themeColor="text1"/>
          <w:lang w:val="uk" w:eastAsia="uk"/>
        </w:rPr>
        <w:t>ити</w:t>
      </w:r>
      <w:r w:rsidRPr="00F820F0">
        <w:rPr>
          <w:rStyle w:val="spanrvts0"/>
          <w:color w:val="000000" w:themeColor="text1"/>
          <w:lang w:val="uk" w:eastAsia="uk"/>
        </w:rPr>
        <w:t xml:space="preserve"> головними розпорядниками коштів міс</w:t>
      </w:r>
      <w:r>
        <w:rPr>
          <w:rStyle w:val="spanrvts0"/>
          <w:color w:val="000000" w:themeColor="text1"/>
          <w:lang w:val="uk" w:eastAsia="uk"/>
        </w:rPr>
        <w:t>ьк</w:t>
      </w:r>
      <w:r w:rsidRPr="00F820F0">
        <w:rPr>
          <w:rStyle w:val="spanrvts0"/>
          <w:color w:val="000000" w:themeColor="text1"/>
          <w:lang w:val="uk" w:eastAsia="uk"/>
        </w:rPr>
        <w:t xml:space="preserve">ого бюджету виконання норм </w:t>
      </w:r>
      <w:hyperlink r:id="rId14" w:tgtFrame="_blank" w:history="1">
        <w:r w:rsidRPr="00F820F0">
          <w:rPr>
            <w:rStyle w:val="arvts96"/>
            <w:color w:val="000000" w:themeColor="text1"/>
            <w:lang w:val="uk" w:eastAsia="uk"/>
          </w:rPr>
          <w:t>Бюджетного кодексу України</w:t>
        </w:r>
      </w:hyperlink>
      <w:r w:rsidRPr="00F820F0">
        <w:rPr>
          <w:rStyle w:val="spanrvts0"/>
          <w:color w:val="000000" w:themeColor="text1"/>
          <w:lang w:val="uk" w:eastAsia="uk"/>
        </w:rPr>
        <w:t xml:space="preserve"> стосовно:</w:t>
      </w:r>
    </w:p>
    <w:p w:rsidR="0075429B" w:rsidRPr="00F820F0" w:rsidRDefault="0075429B" w:rsidP="0075429B">
      <w:pPr>
        <w:pStyle w:val="rvps2"/>
        <w:spacing w:after="150"/>
        <w:rPr>
          <w:rStyle w:val="spanrvts0"/>
          <w:color w:val="000000" w:themeColor="text1"/>
          <w:lang w:val="uk" w:eastAsia="uk"/>
        </w:rPr>
      </w:pPr>
      <w:bookmarkStart w:id="42" w:name="n70"/>
      <w:bookmarkEnd w:id="42"/>
      <w:r w:rsidRPr="00F820F0">
        <w:rPr>
          <w:rStyle w:val="spanrvts0"/>
          <w:color w:val="000000" w:themeColor="text1"/>
          <w:lang w:val="uk" w:eastAsia="uk"/>
        </w:rPr>
        <w:t>1) затвердження паспортів бюджетних програм протягом 45 днів з дня набрання чинності цим рішенням;</w:t>
      </w:r>
    </w:p>
    <w:p w:rsidR="0075429B" w:rsidRPr="00F820F0" w:rsidRDefault="0075429B" w:rsidP="0075429B">
      <w:pPr>
        <w:pStyle w:val="rvps2"/>
        <w:spacing w:after="150"/>
        <w:rPr>
          <w:rStyle w:val="spanrvts0"/>
          <w:color w:val="000000" w:themeColor="text1"/>
          <w:lang w:val="uk" w:eastAsia="uk"/>
        </w:rPr>
      </w:pPr>
      <w:bookmarkStart w:id="43" w:name="n71"/>
      <w:bookmarkEnd w:id="43"/>
      <w:r w:rsidRPr="00F820F0">
        <w:rPr>
          <w:rStyle w:val="spanrvts0"/>
          <w:color w:val="000000" w:themeColor="text1"/>
          <w:lang w:val="uk" w:eastAsia="uk"/>
        </w:rPr>
        <w:t>2) 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75429B" w:rsidRPr="00F820F0" w:rsidRDefault="0075429B" w:rsidP="0075429B">
      <w:pPr>
        <w:pStyle w:val="rvps2"/>
        <w:spacing w:after="150"/>
        <w:rPr>
          <w:rStyle w:val="spanrvts0"/>
          <w:color w:val="000000" w:themeColor="text1"/>
          <w:lang w:val="uk" w:eastAsia="uk"/>
        </w:rPr>
      </w:pPr>
      <w:bookmarkStart w:id="44" w:name="n72"/>
      <w:bookmarkStart w:id="45" w:name="n173"/>
      <w:bookmarkStart w:id="46" w:name="n73"/>
      <w:bookmarkEnd w:id="44"/>
      <w:bookmarkEnd w:id="45"/>
      <w:bookmarkEnd w:id="46"/>
      <w:r>
        <w:rPr>
          <w:rStyle w:val="spanrvts0"/>
          <w:color w:val="000000" w:themeColor="text1"/>
          <w:lang w:val="uk" w:eastAsia="uk"/>
        </w:rPr>
        <w:t>3</w:t>
      </w:r>
      <w:r w:rsidRPr="00F820F0">
        <w:rPr>
          <w:rStyle w:val="spanrvts0"/>
          <w:color w:val="000000" w:themeColor="text1"/>
          <w:lang w:val="uk" w:eastAsia="uk"/>
        </w:rPr>
        <w:t>) забезпечення доступності інформації про бюджет відповідно до законодавства, а саме:</w:t>
      </w:r>
    </w:p>
    <w:p w:rsidR="0075429B" w:rsidRPr="00F820F0" w:rsidRDefault="0075429B" w:rsidP="0075429B">
      <w:pPr>
        <w:pStyle w:val="rvps2"/>
        <w:spacing w:after="150"/>
        <w:rPr>
          <w:rStyle w:val="spanrvts0"/>
          <w:color w:val="000000" w:themeColor="text1"/>
          <w:lang w:val="uk" w:eastAsia="uk"/>
        </w:rPr>
      </w:pPr>
      <w:bookmarkStart w:id="47" w:name="n74"/>
      <w:bookmarkStart w:id="48" w:name="n75"/>
      <w:bookmarkEnd w:id="47"/>
      <w:bookmarkEnd w:id="48"/>
      <w:r w:rsidRPr="00F820F0">
        <w:rPr>
          <w:rStyle w:val="spanrvts0"/>
          <w:color w:val="000000" w:themeColor="text1"/>
          <w:lang w:val="uk" w:eastAsia="uk"/>
        </w:rPr>
        <w:t>здійснення публічного представлення та оприлюднення інформації про виконання бюджетних програм та показників, бюджетні призначення щодо яких визначено цим рішенням, до 15 березня 20</w:t>
      </w:r>
      <w:r>
        <w:rPr>
          <w:rStyle w:val="spanrvts0"/>
          <w:color w:val="000000" w:themeColor="text1"/>
          <w:lang w:val="uk" w:eastAsia="uk"/>
        </w:rPr>
        <w:t>27</w:t>
      </w:r>
      <w:r w:rsidRPr="00F820F0">
        <w:rPr>
          <w:rStyle w:val="spanrvts0"/>
          <w:color w:val="000000" w:themeColor="text1"/>
          <w:lang w:val="uk" w:eastAsia="uk"/>
        </w:rPr>
        <w:t xml:space="preserve"> року;</w:t>
      </w:r>
    </w:p>
    <w:p w:rsidR="0075429B" w:rsidRPr="00F820F0" w:rsidRDefault="0075429B" w:rsidP="0075429B">
      <w:pPr>
        <w:pStyle w:val="rvps2"/>
        <w:spacing w:after="150"/>
        <w:rPr>
          <w:rStyle w:val="spanrvts0"/>
          <w:color w:val="000000" w:themeColor="text1"/>
          <w:lang w:val="uk" w:eastAsia="uk"/>
        </w:rPr>
      </w:pPr>
      <w:r w:rsidRPr="00F820F0">
        <w:rPr>
          <w:rStyle w:val="spanrvts0"/>
          <w:color w:val="000000" w:themeColor="text1"/>
          <w:lang w:val="uk" w:eastAsia="uk"/>
        </w:rPr>
        <w:t>оприлюднення паспортів бюджетних програм у триденний строк з дня затвердження таких документів;</w:t>
      </w:r>
    </w:p>
    <w:p w:rsidR="0075429B" w:rsidRPr="00F820F0" w:rsidRDefault="0075429B" w:rsidP="0075429B">
      <w:pPr>
        <w:pStyle w:val="rvps2"/>
        <w:spacing w:after="150"/>
        <w:rPr>
          <w:rStyle w:val="spanrvts0"/>
          <w:color w:val="000000" w:themeColor="text1"/>
          <w:lang w:val="uk" w:eastAsia="uk"/>
        </w:rPr>
      </w:pPr>
      <w:bookmarkStart w:id="49" w:name="n76"/>
      <w:bookmarkEnd w:id="49"/>
      <w:r>
        <w:rPr>
          <w:rStyle w:val="spanrvts0"/>
          <w:color w:val="000000" w:themeColor="text1"/>
          <w:lang w:val="uk" w:eastAsia="uk"/>
        </w:rPr>
        <w:t>4</w:t>
      </w:r>
      <w:r w:rsidRPr="00F820F0">
        <w:rPr>
          <w:rStyle w:val="spanrvts0"/>
          <w:color w:val="000000" w:themeColor="text1"/>
          <w:lang w:val="uk" w:eastAsia="uk"/>
        </w:rPr>
        <w:t>) взяття бюджетних зобов’язань, довгострокових зобов’язань за енергосервісом та здійснення витрат бюджету;</w:t>
      </w:r>
    </w:p>
    <w:p w:rsidR="0075429B" w:rsidRDefault="0075429B" w:rsidP="0075429B">
      <w:pPr>
        <w:pStyle w:val="rvps2"/>
        <w:spacing w:after="150"/>
        <w:rPr>
          <w:rStyle w:val="spanrvts0"/>
          <w:color w:val="000000" w:themeColor="text1"/>
          <w:lang w:val="uk" w:eastAsia="uk"/>
        </w:rPr>
      </w:pPr>
      <w:bookmarkStart w:id="50" w:name="n176"/>
      <w:bookmarkEnd w:id="50"/>
      <w:r>
        <w:rPr>
          <w:rStyle w:val="spanrvts0"/>
          <w:color w:val="000000" w:themeColor="text1"/>
          <w:lang w:val="uk" w:eastAsia="uk"/>
        </w:rPr>
        <w:t>5</w:t>
      </w:r>
      <w:r w:rsidRPr="00F820F0">
        <w:rPr>
          <w:rStyle w:val="spanrvts0"/>
          <w:color w:val="000000" w:themeColor="text1"/>
          <w:lang w:val="uk" w:eastAsia="uk"/>
        </w:rPr>
        <w:t>) забезпечення у повному обсязі проведення розрахунків за електричну та теплову енергію, водопостачання, водовідведення, природний газ, інші енергоносії, комунальні послуги та послуги зв’язку, які споживаються бюджетними установами, та укладання договорів за кожним видом відповідних послуг у межах бюджетних асигнувань, затверджених у кошторисі.</w:t>
      </w:r>
    </w:p>
    <w:p w:rsidR="0075429B" w:rsidRPr="00EC6604" w:rsidRDefault="0075429B" w:rsidP="0075429B">
      <w:pPr>
        <w:shd w:val="clear" w:color="auto" w:fill="FFFFFF"/>
        <w:ind w:firstLine="708"/>
        <w:jc w:val="both"/>
      </w:pPr>
      <w:r w:rsidRPr="00EC6604">
        <w:t>1</w:t>
      </w:r>
      <w:r>
        <w:t>3</w:t>
      </w:r>
      <w:r w:rsidRPr="00EC6604">
        <w:t>.</w:t>
      </w:r>
      <w:r w:rsidRPr="00EC6604">
        <w:rPr>
          <w:spacing w:val="7"/>
        </w:rPr>
        <w:t xml:space="preserve"> Взяти до відома, що відповідно до вимог статі 23 Бюджетного кодексу </w:t>
      </w:r>
      <w:r w:rsidRPr="00EC6604">
        <w:rPr>
          <w:spacing w:val="1"/>
        </w:rPr>
        <w:t>України:</w:t>
      </w:r>
    </w:p>
    <w:p w:rsidR="0075429B" w:rsidRDefault="0075429B" w:rsidP="0075429B">
      <w:pPr>
        <w:shd w:val="clear" w:color="auto" w:fill="FFFFFF"/>
        <w:tabs>
          <w:tab w:val="left" w:pos="1013"/>
        </w:tabs>
        <w:jc w:val="both"/>
        <w:rPr>
          <w:spacing w:val="2"/>
        </w:rPr>
      </w:pPr>
      <w:r w:rsidRPr="00FA74A8">
        <w:rPr>
          <w:spacing w:val="-5"/>
        </w:rPr>
        <w:t>1</w:t>
      </w:r>
      <w:r>
        <w:rPr>
          <w:spacing w:val="-5"/>
        </w:rPr>
        <w:t>3</w:t>
      </w:r>
      <w:r w:rsidRPr="00FA74A8">
        <w:rPr>
          <w:spacing w:val="-5"/>
        </w:rPr>
        <w:t>.1.</w:t>
      </w:r>
      <w:r>
        <w:rPr>
          <w:spacing w:val="-5"/>
        </w:rPr>
        <w:t xml:space="preserve"> </w:t>
      </w:r>
      <w:r w:rsidRPr="00FA74A8">
        <w:rPr>
          <w:spacing w:val="2"/>
        </w:rPr>
        <w:t xml:space="preserve">Якщо після прийняття рішення про  міський бюджет повноваження </w:t>
      </w:r>
      <w:r w:rsidRPr="00FA74A8">
        <w:rPr>
          <w:spacing w:val="1"/>
        </w:rPr>
        <w:t xml:space="preserve">на виконання функцій або надання послуг, на яке надано бюджетне призначення, </w:t>
      </w:r>
      <w:r w:rsidRPr="00FA74A8">
        <w:rPr>
          <w:spacing w:val="6"/>
        </w:rPr>
        <w:t xml:space="preserve">передається відповідно до законодавства від одного головного розпорядника </w:t>
      </w:r>
      <w:r w:rsidRPr="00FA74A8">
        <w:rPr>
          <w:spacing w:val="5"/>
        </w:rPr>
        <w:t xml:space="preserve">бюджетних коштів до іншого головного розпорядника бюджетних коштів, дія </w:t>
      </w:r>
      <w:r w:rsidRPr="00FA74A8">
        <w:rPr>
          <w:spacing w:val="4"/>
        </w:rPr>
        <w:t xml:space="preserve">бюджетного призначення не припиняється і застосовується для виконання тих </w:t>
      </w:r>
      <w:r w:rsidRPr="00FA74A8">
        <w:rPr>
          <w:spacing w:val="5"/>
        </w:rPr>
        <w:t xml:space="preserve">самих функцій чи послуг іншим головним розпорядником бюджетних коштів, </w:t>
      </w:r>
      <w:r>
        <w:rPr>
          <w:spacing w:val="2"/>
        </w:rPr>
        <w:t>якому</w:t>
      </w:r>
      <w:r w:rsidRPr="00FA74A8">
        <w:rPr>
          <w:spacing w:val="2"/>
        </w:rPr>
        <w:t xml:space="preserve"> це  доручено.   Передача   бюджетних   призначень   у   такому   випадку </w:t>
      </w:r>
      <w:r w:rsidRPr="00FA74A8">
        <w:rPr>
          <w:spacing w:val="1"/>
        </w:rPr>
        <w:t xml:space="preserve">здійснюється виконавчим комітетом міської ради за погодженням з  </w:t>
      </w:r>
      <w:r w:rsidRPr="00FA74A8">
        <w:rPr>
          <w:spacing w:val="2"/>
        </w:rPr>
        <w:t>комісією міської ради з питань економіки, бюджету та податків.</w:t>
      </w:r>
    </w:p>
    <w:p w:rsidR="0075429B" w:rsidRDefault="0075429B" w:rsidP="0075429B">
      <w:pPr>
        <w:shd w:val="clear" w:color="auto" w:fill="FFFFFF"/>
        <w:tabs>
          <w:tab w:val="left" w:pos="1013"/>
        </w:tabs>
        <w:jc w:val="both"/>
      </w:pPr>
    </w:p>
    <w:p w:rsidR="0075429B" w:rsidRDefault="0075429B" w:rsidP="0075429B">
      <w:pPr>
        <w:shd w:val="clear" w:color="auto" w:fill="FFFFFF"/>
        <w:tabs>
          <w:tab w:val="left" w:pos="1013"/>
        </w:tabs>
        <w:jc w:val="both"/>
        <w:rPr>
          <w:spacing w:val="2"/>
        </w:rPr>
      </w:pPr>
      <w:r w:rsidRPr="00FA74A8">
        <w:rPr>
          <w:spacing w:val="5"/>
        </w:rPr>
        <w:t>1</w:t>
      </w:r>
      <w:r>
        <w:rPr>
          <w:spacing w:val="5"/>
        </w:rPr>
        <w:t>3</w:t>
      </w:r>
      <w:r w:rsidRPr="00FA74A8">
        <w:rPr>
          <w:spacing w:val="5"/>
        </w:rPr>
        <w:t>.2. У межах  загального  обсягу  бюджетних  призначень  за  бюджетною програмою</w:t>
      </w:r>
      <w:r w:rsidRPr="00FA74A8">
        <w:rPr>
          <w:spacing w:val="3"/>
        </w:rPr>
        <w:t xml:space="preserve"> окремо за </w:t>
      </w:r>
      <w:r w:rsidRPr="00FA74A8">
        <w:rPr>
          <w:spacing w:val="9"/>
        </w:rPr>
        <w:t xml:space="preserve">загальним та спеціальним фондами бюджету  фінансове управління за </w:t>
      </w:r>
      <w:r w:rsidRPr="00FA74A8">
        <w:rPr>
          <w:spacing w:val="4"/>
        </w:rPr>
        <w:lastRenderedPageBreak/>
        <w:t xml:space="preserve">обгрунтованим поданням головного розпорядника бюджетних коштів здійснює </w:t>
      </w:r>
      <w:r w:rsidRPr="00FA74A8">
        <w:rPr>
          <w:spacing w:val="3"/>
        </w:rPr>
        <w:t xml:space="preserve">перерозподіл бюджетних  асигнувань,   затверджених  у  розписі   бюджету та </w:t>
      </w:r>
      <w:r w:rsidRPr="00FA74A8">
        <w:rPr>
          <w:spacing w:val="2"/>
        </w:rPr>
        <w:t>кошторисі, в розрізі економічної класифікації видатків бюджету.</w:t>
      </w:r>
      <w:r>
        <w:rPr>
          <w:spacing w:val="2"/>
        </w:rPr>
        <w:t xml:space="preserve"> </w:t>
      </w:r>
    </w:p>
    <w:p w:rsidR="0075429B" w:rsidRPr="00593CF3" w:rsidRDefault="0075429B" w:rsidP="0075429B">
      <w:pPr>
        <w:shd w:val="clear" w:color="auto" w:fill="FFFFFF"/>
        <w:tabs>
          <w:tab w:val="left" w:pos="1013"/>
        </w:tabs>
        <w:jc w:val="both"/>
      </w:pPr>
    </w:p>
    <w:p w:rsidR="0075429B" w:rsidRDefault="0075429B" w:rsidP="0075429B">
      <w:pPr>
        <w:widowControl w:val="0"/>
        <w:shd w:val="clear" w:color="auto" w:fill="FFFFFF"/>
        <w:tabs>
          <w:tab w:val="left" w:pos="1085"/>
        </w:tabs>
        <w:adjustRightInd w:val="0"/>
        <w:jc w:val="both"/>
        <w:rPr>
          <w:spacing w:val="-6"/>
          <w:sz w:val="28"/>
          <w:szCs w:val="28"/>
        </w:rPr>
      </w:pPr>
      <w:r w:rsidRPr="00FA74A8">
        <w:rPr>
          <w:spacing w:val="4"/>
        </w:rPr>
        <w:t>1</w:t>
      </w:r>
      <w:r>
        <w:rPr>
          <w:spacing w:val="4"/>
        </w:rPr>
        <w:t>3</w:t>
      </w:r>
      <w:r w:rsidRPr="00FA74A8">
        <w:rPr>
          <w:spacing w:val="4"/>
        </w:rPr>
        <w:t xml:space="preserve">.3. У  межах  загального  обсягу  бюджетних  призначень  головного </w:t>
      </w:r>
      <w:r w:rsidRPr="00FA74A8">
        <w:rPr>
          <w:spacing w:val="5"/>
        </w:rPr>
        <w:t>розпорядника бюджетних коштів перерозподіл видатків за бюджетними програмами</w:t>
      </w:r>
      <w:r w:rsidRPr="00FA74A8">
        <w:rPr>
          <w:spacing w:val="4"/>
        </w:rPr>
        <w:t xml:space="preserve">, а також збільшення </w:t>
      </w:r>
      <w:r w:rsidRPr="00FA74A8">
        <w:rPr>
          <w:spacing w:val="2"/>
        </w:rPr>
        <w:t xml:space="preserve">видатків розвитку за рахунок зменшення інших видатків (окремо за загальним та </w:t>
      </w:r>
      <w:r w:rsidRPr="00FA74A8">
        <w:rPr>
          <w:spacing w:val="3"/>
        </w:rPr>
        <w:t>спеціальним фондами  бюджету)     здійснюється  виконавчим комітетом міської ради</w:t>
      </w:r>
      <w:r w:rsidRPr="00FA74A8">
        <w:rPr>
          <w:spacing w:val="2"/>
        </w:rPr>
        <w:t xml:space="preserve"> за погодженням з  комісією міської ради  з питань </w:t>
      </w:r>
      <w:r w:rsidRPr="00FA74A8">
        <w:t>економіки, бюджету та  податків</w:t>
      </w:r>
      <w:r w:rsidRPr="00FA74A8">
        <w:rPr>
          <w:spacing w:val="2"/>
        </w:rPr>
        <w:t>.</w:t>
      </w:r>
      <w:r>
        <w:rPr>
          <w:spacing w:val="-6"/>
          <w:sz w:val="28"/>
          <w:szCs w:val="28"/>
        </w:rPr>
        <w:t xml:space="preserve"> </w:t>
      </w:r>
    </w:p>
    <w:p w:rsidR="0075429B" w:rsidRPr="005D2FE0" w:rsidRDefault="0075429B" w:rsidP="0075429B">
      <w:pPr>
        <w:widowControl w:val="0"/>
        <w:shd w:val="clear" w:color="auto" w:fill="FFFFFF"/>
        <w:tabs>
          <w:tab w:val="left" w:pos="1085"/>
        </w:tabs>
        <w:adjustRightInd w:val="0"/>
        <w:jc w:val="both"/>
        <w:rPr>
          <w:spacing w:val="1"/>
          <w:sz w:val="28"/>
          <w:szCs w:val="28"/>
        </w:rPr>
      </w:pPr>
      <w:r>
        <w:rPr>
          <w:spacing w:val="-6"/>
          <w:sz w:val="28"/>
          <w:szCs w:val="28"/>
        </w:rPr>
        <w:t xml:space="preserve">         </w:t>
      </w:r>
    </w:p>
    <w:p w:rsidR="0075429B" w:rsidRDefault="0075429B" w:rsidP="0075429B">
      <w:pPr>
        <w:widowControl w:val="0"/>
        <w:shd w:val="clear" w:color="auto" w:fill="FFFFFF"/>
        <w:tabs>
          <w:tab w:val="left" w:pos="1085"/>
        </w:tabs>
        <w:adjustRightInd w:val="0"/>
        <w:jc w:val="both"/>
        <w:rPr>
          <w:spacing w:val="2"/>
        </w:rPr>
      </w:pPr>
      <w:r>
        <w:rPr>
          <w:spacing w:val="2"/>
          <w:sz w:val="28"/>
          <w:szCs w:val="28"/>
        </w:rPr>
        <w:t xml:space="preserve">         </w:t>
      </w:r>
      <w:r w:rsidRPr="00FA74A8">
        <w:rPr>
          <w:spacing w:val="2"/>
        </w:rPr>
        <w:t>1</w:t>
      </w:r>
      <w:r>
        <w:rPr>
          <w:spacing w:val="2"/>
        </w:rPr>
        <w:t>4</w:t>
      </w:r>
      <w:r w:rsidRPr="00FA74A8">
        <w:rPr>
          <w:spacing w:val="2"/>
        </w:rPr>
        <w:t xml:space="preserve">.  У разі   зміни   або встановлення Верховною радою, обласною та місцевими радами </w:t>
      </w:r>
      <w:r w:rsidRPr="00FA74A8">
        <w:rPr>
          <w:spacing w:val="3"/>
        </w:rPr>
        <w:t xml:space="preserve"> обсягу міжбюджетних трансфертів для міського бюджету на 202</w:t>
      </w:r>
      <w:r>
        <w:rPr>
          <w:spacing w:val="3"/>
        </w:rPr>
        <w:t>6</w:t>
      </w:r>
      <w:r w:rsidRPr="00FA74A8">
        <w:rPr>
          <w:spacing w:val="3"/>
        </w:rPr>
        <w:t xml:space="preserve"> рік, надати право виконавчому комітету  міської ради  розподіляти  та  перерозподіляти  їх  між   розпорядниками коштів </w:t>
      </w:r>
      <w:r w:rsidRPr="00FA74A8">
        <w:rPr>
          <w:spacing w:val="2"/>
        </w:rPr>
        <w:t xml:space="preserve"> та вносити відповідні зміни до міського бюджету за погодженням з головою комісії міської ради з питань </w:t>
      </w:r>
      <w:r w:rsidRPr="00FA74A8">
        <w:t>економіки, бюджету та  податків</w:t>
      </w:r>
      <w:r w:rsidRPr="00FA74A8">
        <w:rPr>
          <w:spacing w:val="2"/>
        </w:rPr>
        <w:t>.</w:t>
      </w:r>
    </w:p>
    <w:p w:rsidR="0075429B" w:rsidRDefault="0075429B" w:rsidP="0075429B">
      <w:pPr>
        <w:widowControl w:val="0"/>
        <w:shd w:val="clear" w:color="auto" w:fill="FFFFFF"/>
        <w:tabs>
          <w:tab w:val="left" w:pos="1085"/>
        </w:tabs>
        <w:adjustRightInd w:val="0"/>
        <w:jc w:val="both"/>
        <w:rPr>
          <w:spacing w:val="2"/>
        </w:rPr>
      </w:pPr>
    </w:p>
    <w:p w:rsidR="0075429B" w:rsidRDefault="0075429B" w:rsidP="0075429B">
      <w:pPr>
        <w:pStyle w:val="rvps2"/>
        <w:spacing w:after="150"/>
        <w:rPr>
          <w:rStyle w:val="spanrvts0"/>
          <w:color w:val="000000" w:themeColor="text1"/>
          <w:lang w:val="uk" w:eastAsia="uk"/>
        </w:rPr>
      </w:pPr>
      <w:r>
        <w:rPr>
          <w:rStyle w:val="spanrvts0"/>
          <w:color w:val="000000" w:themeColor="text1"/>
          <w:lang w:val="uk" w:eastAsia="uk"/>
        </w:rPr>
        <w:t xml:space="preserve">  15. Виконавчому комітету міської ради:</w:t>
      </w:r>
    </w:p>
    <w:p w:rsidR="0075429B" w:rsidRDefault="0075429B" w:rsidP="0075429B">
      <w:pPr>
        <w:spacing w:line="276" w:lineRule="auto"/>
        <w:jc w:val="both"/>
      </w:pPr>
      <w:r w:rsidRPr="00E10847">
        <w:t>1</w:t>
      </w:r>
      <w:r>
        <w:t>5</w:t>
      </w:r>
      <w:r w:rsidRPr="00E10847">
        <w:t>.1. Затвердити обґрунтовані граничні обсяги споживання енергоносіїв у фізичних розмірах головним розпорядникам та розпорядникам коштів міського бюджету для кожної бюджетної установи.</w:t>
      </w:r>
      <w:r>
        <w:t xml:space="preserve">  </w:t>
      </w:r>
    </w:p>
    <w:p w:rsidR="0075429B" w:rsidRPr="00E10847" w:rsidRDefault="0075429B" w:rsidP="0075429B">
      <w:pPr>
        <w:spacing w:line="276" w:lineRule="auto"/>
        <w:jc w:val="both"/>
      </w:pPr>
    </w:p>
    <w:p w:rsidR="0075429B" w:rsidRDefault="0075429B" w:rsidP="0075429B">
      <w:pPr>
        <w:spacing w:line="276" w:lineRule="auto"/>
        <w:jc w:val="both"/>
        <w:rPr>
          <w:spacing w:val="1"/>
        </w:rPr>
      </w:pPr>
      <w:r w:rsidRPr="00E10847">
        <w:rPr>
          <w:spacing w:val="1"/>
        </w:rPr>
        <w:t>1</w:t>
      </w:r>
      <w:r>
        <w:rPr>
          <w:spacing w:val="1"/>
        </w:rPr>
        <w:t>5</w:t>
      </w:r>
      <w:r w:rsidRPr="00E10847">
        <w:rPr>
          <w:spacing w:val="1"/>
        </w:rPr>
        <w:t xml:space="preserve">.2. Подати  на затвердження </w:t>
      </w:r>
      <w:r w:rsidRPr="00E10847">
        <w:rPr>
          <w:spacing w:val="1"/>
          <w:lang w:val="ru-RU"/>
        </w:rPr>
        <w:t xml:space="preserve">  міському голові </w:t>
      </w:r>
      <w:r w:rsidRPr="00E10847">
        <w:rPr>
          <w:spacing w:val="1"/>
        </w:rPr>
        <w:t>до 25 січня  розподіл коштів за заходами бюджетних програм, які будуть реалізовуватися у 2026 році.</w:t>
      </w:r>
      <w:r>
        <w:rPr>
          <w:spacing w:val="1"/>
        </w:rPr>
        <w:t xml:space="preserve"> </w:t>
      </w:r>
    </w:p>
    <w:p w:rsidR="0075429B" w:rsidRDefault="0075429B" w:rsidP="0075429B">
      <w:pPr>
        <w:spacing w:line="276" w:lineRule="auto"/>
        <w:jc w:val="both"/>
        <w:rPr>
          <w:spacing w:val="1"/>
        </w:rPr>
      </w:pPr>
    </w:p>
    <w:p w:rsidR="0075429B" w:rsidRPr="008D74B2" w:rsidRDefault="0075429B" w:rsidP="0075429B">
      <w:pPr>
        <w:spacing w:line="276" w:lineRule="auto"/>
        <w:jc w:val="both"/>
      </w:pPr>
      <w:r w:rsidRPr="008D74B2">
        <w:t>1</w:t>
      </w:r>
      <w:r>
        <w:t>5</w:t>
      </w:r>
      <w:r w:rsidRPr="008D74B2">
        <w:t xml:space="preserve">.3. З метою отримання мешканцями відповідних територій належних послуг </w:t>
      </w:r>
      <w:r w:rsidRPr="008D74B2">
        <w:rPr>
          <w:lang w:eastAsia="en-US"/>
        </w:rPr>
        <w:t xml:space="preserve">в установах (некомерційних підприємствах) освіти, культури, соціального захисту населення, фізичної культури та спорту, укласти угоди на </w:t>
      </w:r>
      <w:r w:rsidRPr="008D74B2">
        <w:t xml:space="preserve"> спільне утримання бюджетних установ, які  фінансуються з міського бюджету та надають відповідні послуги жителям інших територіальних громад, та забезпечити надходження трансфертів до  міського бюджету.</w:t>
      </w:r>
    </w:p>
    <w:p w:rsidR="0075429B" w:rsidRPr="008D74B2" w:rsidRDefault="0075429B" w:rsidP="0075429B">
      <w:pPr>
        <w:spacing w:line="276" w:lineRule="auto"/>
        <w:ind w:firstLine="709"/>
        <w:jc w:val="both"/>
        <w:rPr>
          <w:spacing w:val="1"/>
        </w:rPr>
      </w:pPr>
    </w:p>
    <w:p w:rsidR="0075429B" w:rsidRDefault="0075429B" w:rsidP="0075429B">
      <w:pPr>
        <w:ind w:firstLine="709"/>
        <w:jc w:val="both"/>
      </w:pPr>
      <w:r>
        <w:t xml:space="preserve"> </w:t>
      </w:r>
      <w:r w:rsidRPr="00555ABB">
        <w:t>1</w:t>
      </w:r>
      <w:r>
        <w:t>6</w:t>
      </w:r>
      <w:r w:rsidRPr="00555ABB">
        <w:t>.</w:t>
      </w:r>
      <w:r w:rsidRPr="00C57F4C">
        <w:t xml:space="preserve"> Відділу соціального захисту населення міської ради забезпечити виконання Програми </w:t>
      </w:r>
      <w:r w:rsidRPr="001536E0">
        <w:t>соціальної підтримки ветеранів війни, військовослужбовців та членів їх сімей Миколаївської міської ради на 2026 рік</w:t>
      </w:r>
      <w:r w:rsidRPr="00C57F4C">
        <w:t xml:space="preserve">, особливу увагу звернувши на соціальний захист військових Збройних Сил України, які  захищають суверенітет та територіальну цілісність держави та членів їх сімей. </w:t>
      </w:r>
    </w:p>
    <w:p w:rsidR="0075429B" w:rsidRDefault="0075429B" w:rsidP="0075429B">
      <w:pPr>
        <w:ind w:firstLine="709"/>
        <w:jc w:val="both"/>
        <w:rPr>
          <w:spacing w:val="2"/>
        </w:rPr>
      </w:pPr>
    </w:p>
    <w:p w:rsidR="0075429B" w:rsidRPr="00CE7CBF" w:rsidRDefault="0075429B" w:rsidP="0075429B">
      <w:pPr>
        <w:jc w:val="both"/>
        <w:rPr>
          <w:color w:val="000000"/>
          <w:lang w:eastAsia="en-US"/>
        </w:rPr>
      </w:pPr>
      <w:r w:rsidRPr="00555ABB">
        <w:t xml:space="preserve">        </w:t>
      </w:r>
      <w:r>
        <w:t xml:space="preserve">   17</w:t>
      </w:r>
      <w:r w:rsidRPr="00555ABB">
        <w:t>.</w:t>
      </w:r>
      <w:r w:rsidRPr="00CE7CBF">
        <w:t xml:space="preserve"> </w:t>
      </w:r>
      <w:r w:rsidRPr="00CE7CBF">
        <w:rPr>
          <w:color w:val="000000"/>
          <w:lang w:eastAsia="en-US"/>
        </w:rPr>
        <w:t>Уповноважити  заступників голови міської ради підписувати договори про міжбюджетні трансферти за наявності погодження начальника  фінансового управління.</w:t>
      </w:r>
    </w:p>
    <w:p w:rsidR="0075429B" w:rsidRPr="00CF3D6E" w:rsidRDefault="0075429B" w:rsidP="0075429B">
      <w:pPr>
        <w:pStyle w:val="a3"/>
        <w:jc w:val="both"/>
      </w:pPr>
      <w:bookmarkStart w:id="51" w:name="n177"/>
      <w:bookmarkStart w:id="52" w:name="n78"/>
      <w:bookmarkStart w:id="53" w:name="n79"/>
      <w:bookmarkStart w:id="54" w:name="n179"/>
      <w:bookmarkStart w:id="55" w:name="n80"/>
      <w:bookmarkStart w:id="56" w:name="n162"/>
      <w:bookmarkStart w:id="57" w:name="n81"/>
      <w:bookmarkEnd w:id="51"/>
      <w:bookmarkEnd w:id="52"/>
      <w:bookmarkEnd w:id="53"/>
      <w:bookmarkEnd w:id="54"/>
      <w:bookmarkEnd w:id="55"/>
      <w:bookmarkEnd w:id="56"/>
      <w:bookmarkEnd w:id="57"/>
      <w:r>
        <w:t xml:space="preserve">           18. </w:t>
      </w:r>
      <w:r w:rsidRPr="00CF3D6E">
        <w:t>Рішення набирає чинності з 01 січня 2026 року.</w:t>
      </w:r>
    </w:p>
    <w:p w:rsidR="0075429B" w:rsidRPr="00F820F0" w:rsidRDefault="0075429B" w:rsidP="0075429B">
      <w:pPr>
        <w:pStyle w:val="rvps2"/>
        <w:spacing w:after="150"/>
        <w:rPr>
          <w:rStyle w:val="spanrvts0"/>
          <w:color w:val="000000" w:themeColor="text1"/>
          <w:lang w:val="uk" w:eastAsia="uk"/>
        </w:rPr>
      </w:pPr>
      <w:bookmarkStart w:id="58" w:name="n82"/>
      <w:bookmarkEnd w:id="58"/>
      <w:r>
        <w:rPr>
          <w:rStyle w:val="spanrvts0"/>
          <w:color w:val="000000" w:themeColor="text1"/>
          <w:lang w:val="uk" w:eastAsia="uk"/>
        </w:rPr>
        <w:t xml:space="preserve">    19</w:t>
      </w:r>
      <w:r w:rsidRPr="00F820F0">
        <w:rPr>
          <w:rStyle w:val="spanrvts0"/>
          <w:color w:val="000000" w:themeColor="text1"/>
          <w:lang w:val="uk" w:eastAsia="uk"/>
        </w:rPr>
        <w:t xml:space="preserve">.  </w:t>
      </w:r>
      <w:r>
        <w:rPr>
          <w:rStyle w:val="spanrvts0"/>
          <w:color w:val="000000" w:themeColor="text1"/>
          <w:lang w:val="uk" w:eastAsia="uk"/>
        </w:rPr>
        <w:t>Д</w:t>
      </w:r>
      <w:r w:rsidRPr="00F820F0">
        <w:rPr>
          <w:rStyle w:val="spanrvts0"/>
          <w:color w:val="000000" w:themeColor="text1"/>
          <w:lang w:val="uk" w:eastAsia="uk"/>
        </w:rPr>
        <w:t xml:space="preserve">одатки </w:t>
      </w:r>
      <w:r>
        <w:rPr>
          <w:rStyle w:val="spanrvts0"/>
          <w:color w:val="000000" w:themeColor="text1"/>
          <w:lang w:val="uk" w:eastAsia="uk"/>
        </w:rPr>
        <w:t xml:space="preserve">1 – 7 </w:t>
      </w:r>
      <w:r w:rsidRPr="00F820F0">
        <w:rPr>
          <w:rStyle w:val="spanrvts0"/>
          <w:color w:val="000000" w:themeColor="text1"/>
          <w:lang w:val="uk" w:eastAsia="uk"/>
        </w:rPr>
        <w:t>до цього рішення є його невід’ємною частиною.</w:t>
      </w:r>
    </w:p>
    <w:p w:rsidR="0075429B" w:rsidRDefault="0075429B" w:rsidP="0075429B">
      <w:pPr>
        <w:jc w:val="both"/>
      </w:pPr>
      <w:bookmarkStart w:id="59" w:name="n83"/>
      <w:bookmarkStart w:id="60" w:name="n181"/>
      <w:bookmarkStart w:id="61" w:name="n84"/>
      <w:bookmarkEnd w:id="59"/>
      <w:bookmarkEnd w:id="60"/>
      <w:bookmarkEnd w:id="61"/>
      <w:r>
        <w:rPr>
          <w:rStyle w:val="spanrvts0"/>
          <w:color w:val="000000" w:themeColor="text1"/>
          <w:lang w:val="uk" w:eastAsia="uk"/>
        </w:rPr>
        <w:t xml:space="preserve">           20.</w:t>
      </w:r>
      <w:r w:rsidRPr="00687335">
        <w:t xml:space="preserve"> Миколаївській міській раді забезпечити оприлюднення цього рішення в десятиденний строк з дня його прийняття відповідно до частини четвертої статті 28 Бюджетного кодексу України.</w:t>
      </w:r>
    </w:p>
    <w:p w:rsidR="0075429B" w:rsidRPr="00687335" w:rsidRDefault="0075429B" w:rsidP="0075429B">
      <w:pPr>
        <w:jc w:val="both"/>
      </w:pPr>
    </w:p>
    <w:p w:rsidR="0075429B" w:rsidRPr="0075429B" w:rsidRDefault="0075429B" w:rsidP="0075429B">
      <w:pPr>
        <w:pStyle w:val="rvps2"/>
        <w:spacing w:after="150"/>
        <w:rPr>
          <w:lang w:val="ru-RU"/>
        </w:rPr>
      </w:pPr>
      <w:r>
        <w:rPr>
          <w:rStyle w:val="spanrvts0"/>
          <w:color w:val="000000" w:themeColor="text1"/>
          <w:lang w:val="uk" w:eastAsia="uk"/>
        </w:rPr>
        <w:t xml:space="preserve">    </w:t>
      </w:r>
      <w:bookmarkStart w:id="62" w:name="n85"/>
      <w:bookmarkEnd w:id="62"/>
      <w:r>
        <w:rPr>
          <w:rStyle w:val="spanrvts0"/>
          <w:color w:val="000000" w:themeColor="text1"/>
          <w:lang w:val="uk" w:eastAsia="uk"/>
        </w:rPr>
        <w:t xml:space="preserve"> 21</w:t>
      </w:r>
      <w:r w:rsidRPr="00F820F0">
        <w:rPr>
          <w:rStyle w:val="spanrvts0"/>
          <w:color w:val="000000" w:themeColor="text1"/>
          <w:lang w:val="uk" w:eastAsia="uk"/>
        </w:rPr>
        <w:t xml:space="preserve">. </w:t>
      </w:r>
      <w:r w:rsidRPr="0075429B">
        <w:rPr>
          <w:lang w:val="ru-RU"/>
        </w:rPr>
        <w:t>Контроль за виконанням рішення покласти на постійну комісію з питань економіки, бюджету  та податків  (І.Данилко).</w:t>
      </w:r>
    </w:p>
    <w:p w:rsidR="0075429B" w:rsidRPr="00CF3D6E" w:rsidRDefault="0075429B" w:rsidP="0075429B">
      <w:pPr>
        <w:pStyle w:val="rvps2"/>
        <w:spacing w:after="150"/>
        <w:rPr>
          <w:rStyle w:val="spanrvts0"/>
          <w:color w:val="000000" w:themeColor="text1"/>
          <w:lang w:val="ru-RU" w:eastAsia="uk"/>
        </w:rPr>
      </w:pPr>
      <w:r w:rsidRPr="00CF3D6E">
        <w:rPr>
          <w:lang w:val="ru-RU"/>
        </w:rPr>
        <w:tab/>
      </w:r>
    </w:p>
    <w:tbl>
      <w:tblPr>
        <w:tblStyle w:val="articletable"/>
        <w:tblW w:w="3550" w:type="pct"/>
        <w:jc w:val="center"/>
        <w:tblCellMar>
          <w:top w:w="15" w:type="dxa"/>
          <w:left w:w="15" w:type="dxa"/>
          <w:bottom w:w="15" w:type="dxa"/>
          <w:right w:w="15" w:type="dxa"/>
        </w:tblCellMar>
        <w:tblLook w:val="05E0" w:firstRow="1" w:lastRow="1" w:firstColumn="1" w:lastColumn="1" w:noHBand="0" w:noVBand="1"/>
      </w:tblPr>
      <w:tblGrid>
        <w:gridCol w:w="2795"/>
        <w:gridCol w:w="1639"/>
        <w:gridCol w:w="2408"/>
      </w:tblGrid>
      <w:tr w:rsidR="0075429B" w:rsidRPr="005C7916" w:rsidTr="00066346">
        <w:trPr>
          <w:trHeight w:val="60"/>
          <w:jc w:val="center"/>
        </w:trPr>
        <w:tc>
          <w:tcPr>
            <w:tcW w:w="3240" w:type="pct"/>
            <w:gridSpan w:val="2"/>
            <w:tcMar>
              <w:top w:w="20" w:type="dxa"/>
              <w:left w:w="20" w:type="dxa"/>
              <w:bottom w:w="20" w:type="dxa"/>
              <w:right w:w="20" w:type="dxa"/>
            </w:tcMar>
            <w:hideMark/>
          </w:tcPr>
          <w:p w:rsidR="0075429B" w:rsidRPr="005C7916" w:rsidRDefault="0075429B" w:rsidP="00066346">
            <w:pPr>
              <w:pStyle w:val="rvps12"/>
              <w:spacing w:before="150" w:after="150"/>
              <w:jc w:val="left"/>
              <w:rPr>
                <w:rStyle w:val="spanrvts0"/>
                <w:b/>
                <w:color w:val="000000" w:themeColor="text1"/>
                <w:lang w:val="uk" w:eastAsia="uk"/>
              </w:rPr>
            </w:pPr>
            <w:r w:rsidRPr="005C7916">
              <w:rPr>
                <w:rStyle w:val="spanrvts0"/>
                <w:b/>
                <w:color w:val="000000" w:themeColor="text1"/>
                <w:lang w:val="uk" w:eastAsia="uk"/>
              </w:rPr>
              <w:lastRenderedPageBreak/>
              <w:t xml:space="preserve">           Міський голова</w:t>
            </w:r>
            <w:r>
              <w:rPr>
                <w:rStyle w:val="spanrvts0"/>
                <w:b/>
                <w:color w:val="000000" w:themeColor="text1"/>
                <w:lang w:val="uk" w:eastAsia="uk"/>
              </w:rPr>
              <w:t xml:space="preserve">  </w:t>
            </w:r>
          </w:p>
        </w:tc>
        <w:tc>
          <w:tcPr>
            <w:tcW w:w="1760" w:type="pct"/>
            <w:tcMar>
              <w:top w:w="20" w:type="dxa"/>
              <w:left w:w="20" w:type="dxa"/>
              <w:bottom w:w="20" w:type="dxa"/>
              <w:right w:w="20" w:type="dxa"/>
            </w:tcMar>
            <w:hideMark/>
          </w:tcPr>
          <w:p w:rsidR="0075429B" w:rsidRPr="005C7916" w:rsidRDefault="0075429B" w:rsidP="00066346">
            <w:pPr>
              <w:pStyle w:val="rvps12"/>
              <w:spacing w:before="150" w:after="150"/>
              <w:rPr>
                <w:rStyle w:val="spanrvts0"/>
                <w:b/>
                <w:color w:val="000000" w:themeColor="text1"/>
                <w:lang w:val="uk" w:eastAsia="uk"/>
              </w:rPr>
            </w:pPr>
            <w:r>
              <w:rPr>
                <w:rStyle w:val="spanrvts0"/>
                <w:b/>
                <w:color w:val="000000" w:themeColor="text1"/>
                <w:lang w:val="uk" w:eastAsia="uk"/>
              </w:rPr>
              <w:t xml:space="preserve">       </w:t>
            </w:r>
            <w:r w:rsidRPr="005C7916">
              <w:rPr>
                <w:rStyle w:val="spanrvts0"/>
                <w:b/>
                <w:color w:val="000000" w:themeColor="text1"/>
                <w:lang w:val="uk" w:eastAsia="uk"/>
              </w:rPr>
              <w:t>Андрій ЩЕБЕЛЬ</w:t>
            </w:r>
          </w:p>
        </w:tc>
      </w:tr>
      <w:tr w:rsidR="0075429B" w:rsidRPr="00F820F0" w:rsidTr="00066346">
        <w:trPr>
          <w:gridAfter w:val="2"/>
          <w:wAfter w:w="2958" w:type="pct"/>
          <w:trHeight w:val="60"/>
          <w:jc w:val="center"/>
        </w:trPr>
        <w:tc>
          <w:tcPr>
            <w:tcW w:w="2042" w:type="pct"/>
            <w:tcMar>
              <w:top w:w="20" w:type="dxa"/>
              <w:left w:w="20" w:type="dxa"/>
              <w:bottom w:w="20" w:type="dxa"/>
              <w:right w:w="20" w:type="dxa"/>
            </w:tcMar>
            <w:hideMark/>
          </w:tcPr>
          <w:p w:rsidR="0075429B" w:rsidRPr="00F820F0" w:rsidRDefault="0075429B" w:rsidP="00066346">
            <w:pPr>
              <w:pStyle w:val="rvps12"/>
              <w:spacing w:before="150" w:after="150"/>
              <w:rPr>
                <w:rStyle w:val="spanrvts0"/>
                <w:color w:val="000000" w:themeColor="text1"/>
                <w:lang w:val="uk" w:eastAsia="uk"/>
              </w:rPr>
            </w:pPr>
            <w:bookmarkStart w:id="63" w:name="n86"/>
            <w:bookmarkEnd w:id="63"/>
            <w:r w:rsidRPr="00F820F0">
              <w:rPr>
                <w:rStyle w:val="spanrvts0"/>
                <w:color w:val="000000" w:themeColor="text1"/>
                <w:lang w:val="uk" w:eastAsia="uk"/>
              </w:rPr>
              <w:br/>
            </w:r>
          </w:p>
        </w:tc>
      </w:tr>
    </w:tbl>
    <w:p w:rsidR="0075429B" w:rsidRDefault="0075429B" w:rsidP="0075429B">
      <w:pPr>
        <w:pStyle w:val="rvps2"/>
        <w:spacing w:after="150"/>
        <w:rPr>
          <w:rStyle w:val="spanrvts0"/>
          <w:i/>
          <w:iCs/>
          <w:color w:val="000000" w:themeColor="text1"/>
          <w:lang w:val="uk" w:eastAsia="uk"/>
        </w:rPr>
      </w:pPr>
      <w:bookmarkStart w:id="64" w:name="n135"/>
      <w:bookmarkEnd w:id="64"/>
    </w:p>
    <w:p w:rsidR="0075429B" w:rsidRPr="007772C9" w:rsidRDefault="0075429B" w:rsidP="0075429B">
      <w:pPr>
        <w:rPr>
          <w:lang w:val="uk" w:eastAsia="uk"/>
        </w:rPr>
      </w:pPr>
    </w:p>
    <w:p w:rsidR="0075429B" w:rsidRPr="007772C9" w:rsidRDefault="0075429B" w:rsidP="0075429B">
      <w:pPr>
        <w:rPr>
          <w:lang w:val="uk" w:eastAsia="uk"/>
        </w:rPr>
      </w:pPr>
    </w:p>
    <w:p w:rsidR="0075429B" w:rsidRPr="007772C9" w:rsidRDefault="0075429B" w:rsidP="0075429B">
      <w:pPr>
        <w:rPr>
          <w:lang w:val="uk" w:eastAsia="uk"/>
        </w:rPr>
      </w:pPr>
    </w:p>
    <w:p w:rsidR="0075429B" w:rsidRDefault="0075429B" w:rsidP="0075429B">
      <w:pPr>
        <w:rPr>
          <w:lang w:val="uk" w:eastAsia="uk"/>
        </w:rPr>
      </w:pPr>
    </w:p>
    <w:tbl>
      <w:tblPr>
        <w:tblW w:w="9806" w:type="dxa"/>
        <w:jc w:val="center"/>
        <w:tblCellSpacing w:w="18" w:type="dxa"/>
        <w:tblCellMar>
          <w:top w:w="24" w:type="dxa"/>
          <w:left w:w="24" w:type="dxa"/>
          <w:bottom w:w="24" w:type="dxa"/>
          <w:right w:w="24" w:type="dxa"/>
        </w:tblCellMar>
        <w:tblLook w:val="00A0" w:firstRow="1" w:lastRow="0" w:firstColumn="1" w:lastColumn="0" w:noHBand="0" w:noVBand="0"/>
      </w:tblPr>
      <w:tblGrid>
        <w:gridCol w:w="4182"/>
        <w:gridCol w:w="2629"/>
        <w:gridCol w:w="2995"/>
      </w:tblGrid>
      <w:tr w:rsidR="0075429B" w:rsidRPr="004D78F1" w:rsidTr="00066346">
        <w:trPr>
          <w:tblCellSpacing w:w="18" w:type="dxa"/>
          <w:jc w:val="center"/>
        </w:trPr>
        <w:tc>
          <w:tcPr>
            <w:tcW w:w="1781" w:type="pct"/>
          </w:tcPr>
          <w:p w:rsidR="0075429B" w:rsidRPr="007772C9" w:rsidRDefault="0075429B" w:rsidP="00066346">
            <w:pPr>
              <w:pStyle w:val="a3"/>
              <w:rPr>
                <w:b/>
                <w:bCs/>
              </w:rPr>
            </w:pPr>
          </w:p>
        </w:tc>
        <w:tc>
          <w:tcPr>
            <w:tcW w:w="1119" w:type="pct"/>
          </w:tcPr>
          <w:p w:rsidR="0075429B" w:rsidRPr="007772C9" w:rsidRDefault="0075429B" w:rsidP="00066346">
            <w:pPr>
              <w:pStyle w:val="a3"/>
              <w:jc w:val="center"/>
              <w:rPr>
                <w:b/>
                <w:bCs/>
              </w:rPr>
            </w:pPr>
            <w:r w:rsidRPr="007772C9">
              <w:rPr>
                <w:b/>
                <w:bCs/>
              </w:rPr>
              <w:br/>
            </w:r>
          </w:p>
        </w:tc>
        <w:tc>
          <w:tcPr>
            <w:tcW w:w="1269" w:type="pct"/>
          </w:tcPr>
          <w:p w:rsidR="0075429B" w:rsidRPr="007772C9" w:rsidRDefault="0075429B" w:rsidP="00066346">
            <w:pPr>
              <w:pStyle w:val="a3"/>
              <w:rPr>
                <w:b/>
                <w:bCs/>
              </w:rPr>
            </w:pPr>
          </w:p>
        </w:tc>
      </w:tr>
    </w:tbl>
    <w:p w:rsidR="0075429B" w:rsidRPr="007772C9" w:rsidRDefault="0075429B" w:rsidP="0075429B">
      <w:pPr>
        <w:rPr>
          <w:lang w:val="uk" w:eastAsia="uk"/>
        </w:rPr>
      </w:pPr>
    </w:p>
    <w:p w:rsidR="00625ED1" w:rsidRDefault="00625ED1">
      <w:bookmarkStart w:id="65" w:name="_GoBack"/>
      <w:bookmarkEnd w:id="65"/>
    </w:p>
    <w:sectPr w:rsidR="00625ED1" w:rsidSect="002A75DB">
      <w:pgSz w:w="11906" w:h="16838" w:code="9"/>
      <w:pgMar w:top="851" w:right="851" w:bottom="851"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29B"/>
    <w:rsid w:val="00625ED1"/>
    <w:rsid w:val="007542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A2970D-1F3B-423E-8B74-9A5BAF8DC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429B"/>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5429B"/>
    <w:pPr>
      <w:spacing w:before="100" w:beforeAutospacing="1" w:after="100" w:afterAutospacing="1"/>
    </w:pPr>
  </w:style>
  <w:style w:type="character" w:customStyle="1" w:styleId="spanrvts0">
    <w:name w:val="span_rvts0"/>
    <w:basedOn w:val="a0"/>
    <w:rsid w:val="0075429B"/>
    <w:rPr>
      <w:rFonts w:ascii="Times New Roman" w:eastAsia="Times New Roman" w:hAnsi="Times New Roman" w:cs="Times New Roman"/>
      <w:b w:val="0"/>
      <w:bCs w:val="0"/>
      <w:i w:val="0"/>
      <w:iCs w:val="0"/>
      <w:sz w:val="24"/>
      <w:szCs w:val="24"/>
    </w:rPr>
  </w:style>
  <w:style w:type="paragraph" w:customStyle="1" w:styleId="rvps14">
    <w:name w:val="rvps14"/>
    <w:basedOn w:val="a"/>
    <w:rsid w:val="0075429B"/>
    <w:rPr>
      <w:lang w:val="en-US" w:eastAsia="en-US"/>
    </w:rPr>
  </w:style>
  <w:style w:type="character" w:customStyle="1" w:styleId="spanrvts9">
    <w:name w:val="span_rvts9"/>
    <w:basedOn w:val="a0"/>
    <w:rsid w:val="0075429B"/>
    <w:rPr>
      <w:rFonts w:ascii="Times New Roman" w:eastAsia="Times New Roman" w:hAnsi="Times New Roman" w:cs="Times New Roman"/>
      <w:b/>
      <w:bCs/>
      <w:i w:val="0"/>
      <w:iCs w:val="0"/>
      <w:sz w:val="24"/>
      <w:szCs w:val="24"/>
    </w:rPr>
  </w:style>
  <w:style w:type="table" w:customStyle="1" w:styleId="articletable">
    <w:name w:val="article_table"/>
    <w:basedOn w:val="a1"/>
    <w:rsid w:val="0075429B"/>
    <w:pPr>
      <w:spacing w:after="0" w:line="240" w:lineRule="auto"/>
    </w:pPr>
    <w:rPr>
      <w:rFonts w:ascii="Times New Roman" w:eastAsia="Times New Roman" w:hAnsi="Times New Roman" w:cs="Times New Roman"/>
      <w:sz w:val="20"/>
      <w:szCs w:val="20"/>
      <w:lang w:val="en-US"/>
    </w:rPr>
    <w:tblPr>
      <w:tblInd w:w="0" w:type="dxa"/>
      <w:tblCellMar>
        <w:top w:w="0" w:type="dxa"/>
        <w:left w:w="108" w:type="dxa"/>
        <w:bottom w:w="0" w:type="dxa"/>
        <w:right w:w="108" w:type="dxa"/>
      </w:tblCellMar>
    </w:tblPr>
  </w:style>
  <w:style w:type="character" w:customStyle="1" w:styleId="arvts96">
    <w:name w:val="a_rvts96"/>
    <w:basedOn w:val="a0"/>
    <w:rsid w:val="0075429B"/>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75429B"/>
    <w:pPr>
      <w:ind w:firstLine="450"/>
      <w:jc w:val="both"/>
    </w:pPr>
    <w:rPr>
      <w:lang w:val="en-US" w:eastAsia="en-US"/>
    </w:rPr>
  </w:style>
  <w:style w:type="character" w:customStyle="1" w:styleId="spanrvts52">
    <w:name w:val="span_rvts52"/>
    <w:basedOn w:val="a0"/>
    <w:rsid w:val="0075429B"/>
    <w:rPr>
      <w:rFonts w:ascii="Times New Roman" w:eastAsia="Times New Roman" w:hAnsi="Times New Roman" w:cs="Times New Roman"/>
      <w:b/>
      <w:bCs/>
      <w:i w:val="0"/>
      <w:iCs w:val="0"/>
      <w:spacing w:val="30"/>
      <w:sz w:val="24"/>
      <w:szCs w:val="24"/>
    </w:rPr>
  </w:style>
  <w:style w:type="character" w:customStyle="1" w:styleId="arvts99">
    <w:name w:val="a_rvts99"/>
    <w:basedOn w:val="a0"/>
    <w:rsid w:val="0075429B"/>
    <w:rPr>
      <w:rFonts w:ascii="Times New Roman" w:eastAsia="Times New Roman" w:hAnsi="Times New Roman" w:cs="Times New Roman"/>
      <w:b w:val="0"/>
      <w:bCs w:val="0"/>
      <w:i w:val="0"/>
      <w:iCs w:val="0"/>
      <w:color w:val="006600"/>
      <w:sz w:val="24"/>
      <w:szCs w:val="24"/>
    </w:rPr>
  </w:style>
  <w:style w:type="paragraph" w:customStyle="1" w:styleId="rvps11">
    <w:name w:val="rvps11"/>
    <w:basedOn w:val="a"/>
    <w:rsid w:val="0075429B"/>
    <w:pPr>
      <w:jc w:val="right"/>
    </w:pPr>
    <w:rPr>
      <w:lang w:val="en-US" w:eastAsia="en-US"/>
    </w:rPr>
  </w:style>
  <w:style w:type="paragraph" w:customStyle="1" w:styleId="rvps12">
    <w:name w:val="rvps12"/>
    <w:basedOn w:val="a"/>
    <w:rsid w:val="0075429B"/>
    <w:pPr>
      <w:jc w:val="center"/>
    </w:pPr>
    <w:rPr>
      <w:lang w:val="en-US" w:eastAsia="en-US"/>
    </w:rPr>
  </w:style>
  <w:style w:type="character" w:customStyle="1" w:styleId="arvts117">
    <w:name w:val="a_rvts117"/>
    <w:basedOn w:val="a0"/>
    <w:rsid w:val="0075429B"/>
    <w:rPr>
      <w:rFonts w:ascii="Times New Roman" w:eastAsia="Times New Roman" w:hAnsi="Times New Roman" w:cs="Times New Roman"/>
      <w:b/>
      <w:bCs/>
      <w:i w:val="0"/>
      <w:iCs w:val="0"/>
      <w:color w:val="000099"/>
      <w:sz w:val="24"/>
      <w:szCs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456-17" TargetMode="External"/><Relationship Id="rId13" Type="http://schemas.openxmlformats.org/officeDocument/2006/relationships/hyperlink" Target="https://zakon.rada.gov.ua/laws/show/2456-17" TargetMode="External"/><Relationship Id="rId3" Type="http://schemas.openxmlformats.org/officeDocument/2006/relationships/webSettings" Target="webSettings.xml"/><Relationship Id="rId7" Type="http://schemas.openxmlformats.org/officeDocument/2006/relationships/hyperlink" Target="https://zakon.rada.gov.ua/laws/show/2456-17" TargetMode="External"/><Relationship Id="rId12" Type="http://schemas.openxmlformats.org/officeDocument/2006/relationships/hyperlink" Target="https://zakon.rada.gov.ua/laws/show/2456-17"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zakon.rada.gov.ua/laws/show/2456-17" TargetMode="External"/><Relationship Id="rId11" Type="http://schemas.openxmlformats.org/officeDocument/2006/relationships/hyperlink" Target="https://zakon.rada.gov.ua/laws/show/2456-17" TargetMode="External"/><Relationship Id="rId5" Type="http://schemas.openxmlformats.org/officeDocument/2006/relationships/hyperlink" Target="https://zakon.rada.gov.ua/laws/show/280/97-%D0%B2%D1%80" TargetMode="External"/><Relationship Id="rId15" Type="http://schemas.openxmlformats.org/officeDocument/2006/relationships/fontTable" Target="fontTable.xml"/><Relationship Id="rId10" Type="http://schemas.openxmlformats.org/officeDocument/2006/relationships/hyperlink" Target="https://zakon.rada.gov.ua/laws/show/2456-17" TargetMode="External"/><Relationship Id="rId4" Type="http://schemas.openxmlformats.org/officeDocument/2006/relationships/hyperlink" Target="https://zakon.rada.gov.ua/laws/show/2456-17" TargetMode="External"/><Relationship Id="rId9" Type="http://schemas.openxmlformats.org/officeDocument/2006/relationships/hyperlink" Target="https://zakon.rada.gov.ua/laws/show/2456-17" TargetMode="External"/><Relationship Id="rId14" Type="http://schemas.openxmlformats.org/officeDocument/2006/relationships/hyperlink" Target="https://zakon.rada.gov.ua/laws/show/2456-17"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7508</Words>
  <Characters>4280</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dc:creator>
  <cp:keywords/>
  <dc:description/>
  <cp:lastModifiedBy>Katia</cp:lastModifiedBy>
  <cp:revision>1</cp:revision>
  <dcterms:created xsi:type="dcterms:W3CDTF">2025-11-28T08:57:00Z</dcterms:created>
  <dcterms:modified xsi:type="dcterms:W3CDTF">2025-11-28T08:58:00Z</dcterms:modified>
</cp:coreProperties>
</file>