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A5" w:rsidRPr="001337A5" w:rsidRDefault="001337A5" w:rsidP="001337A5">
      <w:pPr>
        <w:pStyle w:val="a6"/>
        <w:spacing w:after="0"/>
        <w:ind w:left="2835"/>
        <w:rPr>
          <w:rFonts w:ascii="Times New Roman" w:hAnsi="Times New Roman"/>
          <w:b/>
          <w:noProof/>
          <w:sz w:val="22"/>
          <w:szCs w:val="22"/>
          <w:lang w:val="ru-RU" w:eastAsia="uk-UA"/>
        </w:rPr>
      </w:pPr>
      <w:r>
        <w:rPr>
          <w:rFonts w:ascii="Times New Roman" w:hAnsi="Times New Roman"/>
          <w:b/>
          <w:noProof/>
          <w:sz w:val="22"/>
          <w:szCs w:val="22"/>
          <w:lang w:eastAsia="uk-UA"/>
        </w:rPr>
        <w:t xml:space="preserve">                                                                       </w:t>
      </w:r>
      <w:r w:rsidRPr="001337A5">
        <w:rPr>
          <w:rFonts w:ascii="Times New Roman" w:hAnsi="Times New Roman"/>
          <w:b/>
          <w:noProof/>
          <w:sz w:val="22"/>
          <w:szCs w:val="22"/>
          <w:lang w:eastAsia="uk-UA"/>
        </w:rPr>
        <w:t>Проєкт</w:t>
      </w:r>
      <w:r w:rsidRPr="001337A5">
        <w:rPr>
          <w:rFonts w:ascii="Times New Roman" w:hAnsi="Times New Roman"/>
          <w:b/>
          <w:noProof/>
          <w:sz w:val="22"/>
          <w:szCs w:val="22"/>
          <w:lang w:val="ru-RU" w:eastAsia="uk-UA"/>
        </w:rPr>
        <w:t xml:space="preserve">                    </w:t>
      </w:r>
    </w:p>
    <w:p w:rsidR="00C07B7B" w:rsidRDefault="001337A5" w:rsidP="001337A5">
      <w:pPr>
        <w:pStyle w:val="a6"/>
        <w:spacing w:after="0"/>
        <w:ind w:left="0"/>
        <w:jc w:val="left"/>
        <w:rPr>
          <w:rFonts w:ascii="Times New Roman" w:hAnsi="Times New Roman"/>
          <w:noProof/>
          <w:sz w:val="22"/>
          <w:szCs w:val="22"/>
          <w:lang w:val="ru-RU" w:eastAsia="uk-UA"/>
        </w:rPr>
      </w:pPr>
      <w:r w:rsidRPr="001337A5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                                                                               </w:t>
      </w:r>
      <w:r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           </w:t>
      </w:r>
      <w:r w:rsidR="00C07B7B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ru-RU" w:eastAsia="uk-UA"/>
        </w:rPr>
        <w:t>Додаток 2</w:t>
      </w:r>
      <w:r w:rsidRPr="001337A5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</w:t>
      </w:r>
      <w:r w:rsidRPr="001337A5">
        <w:rPr>
          <w:rFonts w:ascii="Times New Roman" w:hAnsi="Times New Roman"/>
          <w:noProof/>
          <w:sz w:val="22"/>
          <w:szCs w:val="22"/>
          <w:lang w:val="ru-RU" w:eastAsia="uk-UA"/>
        </w:rPr>
        <w:br/>
        <w:t xml:space="preserve">                                                                          </w:t>
      </w:r>
      <w:r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                  </w:t>
      </w:r>
      <w:r w:rsidRPr="001337A5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до рішення міської ради </w:t>
      </w:r>
    </w:p>
    <w:p w:rsidR="001337A5" w:rsidRPr="001337A5" w:rsidRDefault="00C07B7B" w:rsidP="001337A5">
      <w:pPr>
        <w:pStyle w:val="a6"/>
        <w:spacing w:after="0"/>
        <w:ind w:left="0"/>
        <w:jc w:val="left"/>
        <w:rPr>
          <w:rFonts w:ascii="Times New Roman" w:hAnsi="Times New Roman"/>
          <w:b/>
          <w:noProof/>
          <w:sz w:val="22"/>
          <w:szCs w:val="22"/>
          <w:lang w:val="ru-RU" w:eastAsia="uk-UA"/>
        </w:rPr>
      </w:pPr>
      <w:r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                                                                                           </w:t>
      </w:r>
      <w:r w:rsidR="001337A5" w:rsidRPr="001337A5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</w:t>
      </w:r>
      <w:r w:rsidRPr="00C07B7B">
        <w:rPr>
          <w:rFonts w:ascii="Times New Roman" w:hAnsi="Times New Roman" w:hint="eastAsia"/>
          <w:noProof/>
          <w:sz w:val="22"/>
          <w:szCs w:val="22"/>
          <w:lang w:val="ru-RU" w:eastAsia="uk-UA"/>
        </w:rPr>
        <w:t>від</w:t>
      </w:r>
      <w:r w:rsidRPr="00C07B7B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   «___» _________.____  </w:t>
      </w:r>
      <w:r w:rsidRPr="00C07B7B">
        <w:rPr>
          <w:rFonts w:ascii="Times New Roman" w:hAnsi="Times New Roman" w:hint="eastAsia"/>
          <w:noProof/>
          <w:sz w:val="22"/>
          <w:szCs w:val="22"/>
          <w:lang w:val="ru-RU" w:eastAsia="uk-UA"/>
        </w:rPr>
        <w:t>№</w:t>
      </w:r>
      <w:r w:rsidRPr="00C07B7B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_____</w:t>
      </w:r>
      <w:r w:rsidR="001337A5" w:rsidRPr="001337A5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                                                                                                                                         </w:t>
      </w:r>
      <w:r w:rsidR="001337A5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                                                     </w:t>
      </w:r>
      <w:r w:rsidR="001337A5" w:rsidRPr="001337A5">
        <w:rPr>
          <w:rFonts w:ascii="Times New Roman" w:hAnsi="Times New Roman"/>
          <w:bCs/>
          <w:noProof/>
          <w:sz w:val="22"/>
          <w:szCs w:val="22"/>
          <w:lang w:val="ru-RU" w:eastAsia="uk-UA"/>
        </w:rPr>
        <w:t xml:space="preserve">             </w:t>
      </w:r>
      <w:r>
        <w:rPr>
          <w:rFonts w:ascii="Times New Roman" w:hAnsi="Times New Roman"/>
          <w:bCs/>
          <w:noProof/>
          <w:sz w:val="22"/>
          <w:szCs w:val="22"/>
          <w:lang w:val="ru-RU" w:eastAsia="uk-UA"/>
        </w:rPr>
        <w:t xml:space="preserve">                           </w:t>
      </w:r>
    </w:p>
    <w:p w:rsidR="001337A5" w:rsidRPr="001337A5" w:rsidRDefault="001337A5" w:rsidP="001337A5">
      <w:pPr>
        <w:pStyle w:val="a6"/>
        <w:shd w:val="clear" w:color="auto" w:fill="FFFFFF"/>
        <w:spacing w:after="0"/>
        <w:ind w:left="2835"/>
        <w:rPr>
          <w:rFonts w:ascii="Times New Roman" w:hAnsi="Times New Roman"/>
          <w:bCs/>
          <w:noProof/>
          <w:sz w:val="22"/>
          <w:szCs w:val="22"/>
          <w:lang w:val="ru-RU" w:eastAsia="uk-UA"/>
        </w:rPr>
      </w:pPr>
      <w:r>
        <w:rPr>
          <w:rFonts w:ascii="Times New Roman" w:hAnsi="Times New Roman"/>
          <w:bCs/>
          <w:noProof/>
          <w:sz w:val="22"/>
          <w:szCs w:val="22"/>
          <w:lang w:val="ru-RU" w:eastAsia="uk-UA"/>
        </w:rPr>
        <w:t xml:space="preserve">                                     </w:t>
      </w:r>
      <w:r w:rsidR="005E54F1">
        <w:rPr>
          <w:rFonts w:ascii="Times New Roman" w:hAnsi="Times New Roman"/>
          <w:bCs/>
          <w:noProof/>
          <w:sz w:val="22"/>
          <w:szCs w:val="22"/>
          <w:lang w:val="en-US" w:eastAsia="uk-UA"/>
        </w:rPr>
        <w:t xml:space="preserve"> </w:t>
      </w:r>
      <w:r>
        <w:rPr>
          <w:rFonts w:ascii="Times New Roman" w:hAnsi="Times New Roman"/>
          <w:bCs/>
          <w:noProof/>
          <w:sz w:val="22"/>
          <w:szCs w:val="22"/>
          <w:lang w:val="ru-RU" w:eastAsia="uk-UA"/>
        </w:rPr>
        <w:t xml:space="preserve">  </w:t>
      </w:r>
      <w:r w:rsidRPr="001337A5">
        <w:rPr>
          <w:rFonts w:ascii="Times New Roman" w:hAnsi="Times New Roman"/>
          <w:bCs/>
          <w:noProof/>
          <w:sz w:val="22"/>
          <w:szCs w:val="22"/>
          <w:lang w:val="ru-RU" w:eastAsia="uk-UA"/>
        </w:rPr>
        <w:t xml:space="preserve">«Про встановлення ставок та пільг із сплати </w:t>
      </w:r>
    </w:p>
    <w:p w:rsidR="001337A5" w:rsidRPr="001337A5" w:rsidRDefault="001337A5" w:rsidP="001337A5">
      <w:pPr>
        <w:pStyle w:val="a6"/>
        <w:shd w:val="clear" w:color="auto" w:fill="FFFFFF"/>
        <w:spacing w:after="0"/>
        <w:ind w:left="2835"/>
        <w:rPr>
          <w:rFonts w:ascii="Times New Roman" w:hAnsi="Times New Roman"/>
          <w:bCs/>
          <w:noProof/>
          <w:sz w:val="22"/>
          <w:szCs w:val="22"/>
          <w:lang w:val="ru-RU" w:eastAsia="uk-UA"/>
        </w:rPr>
      </w:pPr>
      <w:r>
        <w:rPr>
          <w:rFonts w:ascii="Times New Roman" w:hAnsi="Times New Roman"/>
          <w:bCs/>
          <w:noProof/>
          <w:sz w:val="22"/>
          <w:szCs w:val="22"/>
          <w:lang w:val="ru-RU" w:eastAsia="uk-UA"/>
        </w:rPr>
        <w:t xml:space="preserve">                                 </w:t>
      </w:r>
      <w:r w:rsidRPr="001337A5">
        <w:rPr>
          <w:rFonts w:ascii="Times New Roman" w:hAnsi="Times New Roman"/>
          <w:bCs/>
          <w:noProof/>
          <w:sz w:val="22"/>
          <w:szCs w:val="22"/>
          <w:lang w:val="ru-RU" w:eastAsia="uk-UA"/>
        </w:rPr>
        <w:t xml:space="preserve">податку на нерухоме майно, відмінне від </w:t>
      </w:r>
    </w:p>
    <w:p w:rsidR="001337A5" w:rsidRPr="001337A5" w:rsidRDefault="001337A5" w:rsidP="001337A5">
      <w:pPr>
        <w:pStyle w:val="a6"/>
        <w:shd w:val="clear" w:color="auto" w:fill="FFFFFF"/>
        <w:spacing w:after="0"/>
        <w:ind w:left="2835"/>
        <w:rPr>
          <w:rFonts w:ascii="Times New Roman" w:hAnsi="Times New Roman"/>
          <w:bCs/>
          <w:noProof/>
          <w:sz w:val="22"/>
          <w:szCs w:val="22"/>
          <w:lang w:eastAsia="uk-UA"/>
        </w:rPr>
      </w:pPr>
      <w:r>
        <w:rPr>
          <w:rFonts w:ascii="Times New Roman" w:hAnsi="Times New Roman"/>
          <w:bCs/>
          <w:noProof/>
          <w:sz w:val="22"/>
          <w:szCs w:val="22"/>
          <w:lang w:val="ru-RU" w:eastAsia="uk-UA"/>
        </w:rPr>
        <w:t xml:space="preserve">                                    </w:t>
      </w:r>
      <w:r w:rsidRPr="001337A5">
        <w:rPr>
          <w:rFonts w:ascii="Times New Roman" w:hAnsi="Times New Roman"/>
          <w:bCs/>
          <w:noProof/>
          <w:sz w:val="22"/>
          <w:szCs w:val="22"/>
          <w:lang w:val="ru-RU" w:eastAsia="uk-UA"/>
        </w:rPr>
        <w:t>земельної ділянки, на 202</w:t>
      </w:r>
      <w:r w:rsidRPr="001337A5">
        <w:rPr>
          <w:rFonts w:ascii="Times New Roman" w:hAnsi="Times New Roman"/>
          <w:bCs/>
          <w:noProof/>
          <w:sz w:val="22"/>
          <w:szCs w:val="22"/>
          <w:lang w:eastAsia="uk-UA"/>
        </w:rPr>
        <w:t>6</w:t>
      </w:r>
      <w:r w:rsidRPr="001337A5">
        <w:rPr>
          <w:rFonts w:ascii="Times New Roman" w:hAnsi="Times New Roman"/>
          <w:bCs/>
          <w:noProof/>
          <w:sz w:val="22"/>
          <w:szCs w:val="22"/>
          <w:lang w:val="ru-RU" w:eastAsia="uk-UA"/>
        </w:rPr>
        <w:t xml:space="preserve"> рік </w:t>
      </w:r>
      <w:r w:rsidRPr="001337A5">
        <w:rPr>
          <w:rFonts w:ascii="Times New Roman" w:hAnsi="Times New Roman"/>
          <w:bCs/>
          <w:noProof/>
          <w:sz w:val="22"/>
          <w:szCs w:val="22"/>
          <w:lang w:eastAsia="uk-UA"/>
        </w:rPr>
        <w:t xml:space="preserve">на території </w:t>
      </w:r>
    </w:p>
    <w:p w:rsidR="008E6362" w:rsidRPr="00C07B7B" w:rsidRDefault="001337A5" w:rsidP="00C07B7B">
      <w:pPr>
        <w:pStyle w:val="a6"/>
        <w:shd w:val="clear" w:color="auto" w:fill="FFFFFF"/>
        <w:spacing w:after="0"/>
        <w:ind w:left="2835"/>
        <w:rPr>
          <w:rFonts w:ascii="Times New Roman" w:hAnsi="Times New Roman"/>
          <w:noProof/>
          <w:sz w:val="22"/>
          <w:szCs w:val="22"/>
          <w:lang w:eastAsia="uk-UA"/>
        </w:rPr>
      </w:pPr>
      <w:r w:rsidRPr="001337A5">
        <w:rPr>
          <w:rFonts w:ascii="Times New Roman" w:hAnsi="Times New Roman"/>
          <w:bCs/>
          <w:noProof/>
          <w:sz w:val="22"/>
          <w:szCs w:val="22"/>
          <w:lang w:eastAsia="uk-UA"/>
        </w:rPr>
        <w:t xml:space="preserve">           </w:t>
      </w:r>
      <w:r w:rsidR="005E54F1">
        <w:rPr>
          <w:rFonts w:ascii="Times New Roman" w:hAnsi="Times New Roman"/>
          <w:bCs/>
          <w:noProof/>
          <w:sz w:val="22"/>
          <w:szCs w:val="22"/>
          <w:lang w:val="en-US" w:eastAsia="uk-UA"/>
        </w:rPr>
        <w:t xml:space="preserve"> </w:t>
      </w:r>
      <w:r w:rsidRPr="001337A5">
        <w:rPr>
          <w:rFonts w:ascii="Times New Roman" w:hAnsi="Times New Roman"/>
          <w:bCs/>
          <w:noProof/>
          <w:sz w:val="22"/>
          <w:szCs w:val="22"/>
          <w:lang w:eastAsia="uk-UA"/>
        </w:rPr>
        <w:t xml:space="preserve">  Миколаївської міської ради»</w:t>
      </w:r>
    </w:p>
    <w:p w:rsidR="001337A5" w:rsidRPr="001337A5" w:rsidRDefault="001337A5" w:rsidP="001337A5">
      <w:pPr>
        <w:keepNext/>
        <w:keepLines/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1337A5">
        <w:rPr>
          <w:rFonts w:ascii="Times New Roman" w:hAnsi="Times New Roman"/>
          <w:b/>
          <w:bCs/>
          <w:sz w:val="24"/>
          <w:szCs w:val="24"/>
        </w:rPr>
        <w:t>ПЕРЕЛІК</w:t>
      </w:r>
      <w:r w:rsidRPr="001337A5">
        <w:rPr>
          <w:rFonts w:ascii="Times New Roman" w:hAnsi="Times New Roman"/>
          <w:b/>
          <w:bCs/>
          <w:sz w:val="24"/>
          <w:szCs w:val="24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1337A5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p w:rsidR="001337A5" w:rsidRPr="001337A5" w:rsidRDefault="001337A5" w:rsidP="001337A5">
      <w:pPr>
        <w:spacing w:before="120"/>
        <w:ind w:firstLine="567"/>
        <w:rPr>
          <w:rFonts w:ascii="Times New Roman" w:hAnsi="Times New Roman"/>
          <w:b/>
          <w:sz w:val="24"/>
          <w:szCs w:val="24"/>
        </w:rPr>
      </w:pPr>
      <w:r w:rsidRPr="001337A5">
        <w:rPr>
          <w:rFonts w:ascii="Times New Roman" w:hAnsi="Times New Roman"/>
          <w:b/>
          <w:sz w:val="24"/>
          <w:szCs w:val="24"/>
        </w:rPr>
        <w:t>Пільги встановлюються на 202</w:t>
      </w:r>
      <w:r w:rsidRPr="001337A5">
        <w:rPr>
          <w:rFonts w:ascii="Times New Roman" w:hAnsi="Times New Roman"/>
          <w:b/>
          <w:sz w:val="24"/>
          <w:szCs w:val="24"/>
          <w:lang w:val="ru-RU"/>
        </w:rPr>
        <w:t>6</w:t>
      </w:r>
      <w:r w:rsidRPr="001337A5">
        <w:rPr>
          <w:rFonts w:ascii="Times New Roman" w:hAnsi="Times New Roman"/>
          <w:b/>
          <w:sz w:val="24"/>
          <w:szCs w:val="24"/>
        </w:rPr>
        <w:t xml:space="preserve"> рік та вводяться в дію  з 01.01.2026 року.</w:t>
      </w:r>
    </w:p>
    <w:p w:rsidR="001337A5" w:rsidRPr="001337A5" w:rsidRDefault="001337A5" w:rsidP="001337A5">
      <w:pPr>
        <w:spacing w:before="120" w:after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337A5">
        <w:rPr>
          <w:rFonts w:ascii="Times New Roman" w:hAnsi="Times New Roman"/>
          <w:b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3100"/>
      </w:tblGrid>
      <w:tr w:rsidR="004570AE" w:rsidRPr="004570AE" w:rsidTr="00830F25">
        <w:trPr>
          <w:trHeight w:val="1307"/>
        </w:trPr>
        <w:tc>
          <w:tcPr>
            <w:tcW w:w="1433" w:type="dxa"/>
          </w:tcPr>
          <w:p w:rsidR="004570AE" w:rsidRPr="004570AE" w:rsidRDefault="004570AE" w:rsidP="004570A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70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області</w:t>
            </w:r>
          </w:p>
        </w:tc>
        <w:tc>
          <w:tcPr>
            <w:tcW w:w="1651" w:type="dxa"/>
          </w:tcPr>
          <w:p w:rsidR="004570AE" w:rsidRPr="004570AE" w:rsidRDefault="004570AE" w:rsidP="004570A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70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району</w:t>
            </w:r>
          </w:p>
        </w:tc>
        <w:tc>
          <w:tcPr>
            <w:tcW w:w="2404" w:type="dxa"/>
          </w:tcPr>
          <w:p w:rsidR="004570AE" w:rsidRPr="004570AE" w:rsidRDefault="004570AE" w:rsidP="004570A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70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КОАТУУ</w:t>
            </w:r>
          </w:p>
        </w:tc>
        <w:tc>
          <w:tcPr>
            <w:tcW w:w="4824" w:type="dxa"/>
          </w:tcPr>
          <w:p w:rsidR="004570AE" w:rsidRPr="004570AE" w:rsidRDefault="004570AE" w:rsidP="004570AE">
            <w:pPr>
              <w:tabs>
                <w:tab w:val="left" w:pos="5107"/>
              </w:tabs>
              <w:spacing w:line="276" w:lineRule="auto"/>
              <w:ind w:right="6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70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3A3808" w:rsidRPr="004570AE" w:rsidTr="00830F25">
        <w:trPr>
          <w:trHeight w:val="900"/>
        </w:trPr>
        <w:tc>
          <w:tcPr>
            <w:tcW w:w="1433" w:type="dxa"/>
          </w:tcPr>
          <w:p w:rsidR="003A3808" w:rsidRPr="00C31F7B" w:rsidRDefault="003A3808" w:rsidP="00E57EB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720C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UA46000000000026241</w:t>
            </w:r>
          </w:p>
        </w:tc>
        <w:tc>
          <w:tcPr>
            <w:tcW w:w="1651" w:type="dxa"/>
          </w:tcPr>
          <w:p w:rsidR="003A3808" w:rsidRPr="00C31F7B" w:rsidRDefault="003A3808" w:rsidP="00BF0EA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3A3808">
              <w:rPr>
                <w:rFonts w:ascii="Times New Roman" w:hAnsi="Times New Roman"/>
                <w:b/>
                <w:bCs/>
                <w:sz w:val="22"/>
                <w:szCs w:val="22"/>
              </w:rPr>
              <w:t>UA46100000000023056</w:t>
            </w:r>
          </w:p>
        </w:tc>
        <w:tc>
          <w:tcPr>
            <w:tcW w:w="2404" w:type="dxa"/>
          </w:tcPr>
          <w:p w:rsidR="003A3808" w:rsidRPr="00D739B7" w:rsidRDefault="003A3808" w:rsidP="00BF0E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D0AA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UA46100110000018989</w:t>
            </w:r>
          </w:p>
        </w:tc>
        <w:tc>
          <w:tcPr>
            <w:tcW w:w="4824" w:type="dxa"/>
          </w:tcPr>
          <w:p w:rsidR="003A3808" w:rsidRPr="00D739B7" w:rsidRDefault="003A3808" w:rsidP="00BF0E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Територія Миколаївської територіальної громади </w:t>
            </w:r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у</w:t>
            </w:r>
            <w:r w:rsidRPr="006A5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Стрийському</w:t>
            </w:r>
            <w:proofErr w:type="spellEnd"/>
            <w:r w:rsidRPr="006A5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районі</w:t>
            </w:r>
            <w:r w:rsidRPr="006A5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у</w:t>
            </w:r>
            <w:r w:rsidRPr="006A5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Львівській</w:t>
            </w:r>
            <w:r w:rsidRPr="006A531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5314"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області</w:t>
            </w:r>
          </w:p>
        </w:tc>
      </w:tr>
    </w:tbl>
    <w:p w:rsidR="00025159" w:rsidRPr="004570AE" w:rsidRDefault="00025159" w:rsidP="001E7C89">
      <w:pPr>
        <w:shd w:val="clear" w:color="auto" w:fill="FFFFFF"/>
        <w:rPr>
          <w:rFonts w:ascii="Calibri" w:hAnsi="Calibri"/>
          <w:noProof/>
        </w:rPr>
      </w:pPr>
    </w:p>
    <w:tbl>
      <w:tblPr>
        <w:tblW w:w="54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417"/>
        <w:gridCol w:w="6758"/>
        <w:gridCol w:w="1150"/>
      </w:tblGrid>
      <w:tr w:rsidR="00C07B7B" w:rsidRPr="00303F66" w:rsidTr="00C07B7B">
        <w:trPr>
          <w:trHeight w:val="20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2C2692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 w:rsidR="006E0972"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пільги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Додатковий код (за наявності)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2C2692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Найменування пільги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2C2692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Розмір пільги, відсотків</w:t>
            </w:r>
          </w:p>
        </w:tc>
      </w:tr>
      <w:tr w:rsidR="00C07B7B" w:rsidRPr="00303F66" w:rsidTr="00C07B7B">
        <w:trPr>
          <w:trHeight w:val="20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</w:tr>
      <w:tr w:rsidR="007877B1" w:rsidRPr="00303F66" w:rsidTr="00C07B7B">
        <w:trPr>
          <w:trHeight w:val="20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4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A64C3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4C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за групою платників податків (за наявності):</w:t>
            </w:r>
          </w:p>
        </w:tc>
      </w:tr>
      <w:tr w:rsidR="00C07B7B" w:rsidRPr="00303F66" w:rsidTr="00C07B7B">
        <w:trPr>
          <w:trHeight w:val="20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2C2692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0F25" w:rsidRPr="00C07B7B" w:rsidRDefault="007877B1" w:rsidP="00C07B7B">
            <w:pPr>
              <w:pStyle w:val="a5"/>
              <w:shd w:val="clear" w:color="auto" w:fill="FFFFFF"/>
              <w:spacing w:before="100"/>
              <w:ind w:firstLine="0"/>
              <w:jc w:val="both"/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Фізичні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особи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які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мають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у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власності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господарські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(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присадибні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)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будівлі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–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допоміжні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нежитлові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приміщення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до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яких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належать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: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сараї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хліви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гаражі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літні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кухні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майстерні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вбиральні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погреби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навіси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котельні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бойлерні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трансформаторні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підстанції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тощо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що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не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використовуються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їх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власниками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з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метою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одержання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доходів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(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не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здаються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оренду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лізинг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позичку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не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використовуються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у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підприємницькій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eastAsia="uk-UA"/>
              </w:rPr>
              <w:t>діяльності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F600D" w:rsidRDefault="003F600D" w:rsidP="003F600D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100</w:t>
            </w:r>
          </w:p>
        </w:tc>
      </w:tr>
      <w:tr w:rsidR="007877B1" w:rsidRPr="00303F66" w:rsidTr="00C07B7B">
        <w:trPr>
          <w:trHeight w:val="20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4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3A64C3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A64C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за класифікацією будівель (за наявності):</w:t>
            </w:r>
          </w:p>
        </w:tc>
      </w:tr>
      <w:tr w:rsidR="00C07B7B" w:rsidRPr="00303F66" w:rsidTr="00C07B7B">
        <w:trPr>
          <w:trHeight w:val="20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2C2692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1E7C89">
            <w:pPr>
              <w:pStyle w:val="a5"/>
              <w:shd w:val="clear" w:color="auto" w:fill="FFFFFF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303F66" w:rsidRDefault="007877B1" w:rsidP="00C07B7B">
            <w:pPr>
              <w:pStyle w:val="a5"/>
              <w:shd w:val="clear" w:color="auto" w:fill="FFFFFF"/>
              <w:spacing w:before="10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03F66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Будівлі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: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органів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державної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влади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та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місцевого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lastRenderedPageBreak/>
              <w:t>самоврядування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органів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правосуддя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закордонних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представництв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підприємств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чорної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металургії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підприємств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хімічної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та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нафтохімічної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промисловості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міліцейських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та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пожежних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служб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виправних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закладів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'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язниць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та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слідчих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ізоляторів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;  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лікарні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багатопрофільні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територіального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обслуговування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навчальних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закладів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лікарні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профільні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диспансери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материнські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та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дитячі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реабілітаційні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центри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пологові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будинки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шпиталі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виправних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закладів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в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'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язниць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та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Збройних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Сил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церкви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собори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костьоли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мечеті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синагоги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тощо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цвинтарі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та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крематорії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,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казарми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Збройних</w:t>
            </w:r>
            <w:r w:rsidR="00C07B7B" w:rsidRPr="00C07B7B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 w:rsidR="00C07B7B" w:rsidRPr="00C07B7B">
              <w:rPr>
                <w:rFonts w:ascii="Times New Roman" w:hAnsi="Times New Roman" w:hint="eastAsia"/>
                <w:noProof/>
                <w:sz w:val="24"/>
                <w:szCs w:val="24"/>
                <w:lang w:val="en-AU" w:eastAsia="uk-UA"/>
              </w:rPr>
              <w:t>Сил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Default="00B40169" w:rsidP="003F600D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lastRenderedPageBreak/>
              <w:t>100</w:t>
            </w:r>
          </w:p>
          <w:p w:rsidR="007B4900" w:rsidRDefault="007B4900" w:rsidP="003F600D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</w:p>
          <w:p w:rsidR="007B4900" w:rsidRDefault="007B4900" w:rsidP="003F600D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</w:p>
          <w:p w:rsidR="007B4900" w:rsidRPr="007B4900" w:rsidRDefault="007B4900" w:rsidP="003F600D">
            <w:pPr>
              <w:pStyle w:val="a5"/>
              <w:shd w:val="clear" w:color="auto" w:fill="FFFFFF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</w:p>
        </w:tc>
      </w:tr>
    </w:tbl>
    <w:p w:rsidR="007877B1" w:rsidRPr="00303F66" w:rsidRDefault="00423170" w:rsidP="001E7C89">
      <w:pPr>
        <w:shd w:val="clear" w:color="auto" w:fill="FFFFFF"/>
        <w:rPr>
          <w:rFonts w:ascii="Times New Roman" w:hAnsi="Times New Roman"/>
          <w:noProof/>
          <w:sz w:val="28"/>
          <w:szCs w:val="28"/>
          <w:lang w:val="en-AU"/>
        </w:rPr>
      </w:pPr>
      <w:r w:rsidRPr="00303F66">
        <w:rPr>
          <w:rFonts w:ascii="Times New Roman" w:hAnsi="Times New Roman"/>
          <w:noProof/>
          <w:sz w:val="28"/>
          <w:szCs w:val="28"/>
          <w:lang w:val="en-AU"/>
        </w:rPr>
        <w:lastRenderedPageBreak/>
        <w:t>_______</w:t>
      </w:r>
    </w:p>
    <w:tbl>
      <w:tblPr>
        <w:tblW w:w="5310" w:type="pct"/>
        <w:tblInd w:w="-34" w:type="dxa"/>
        <w:tblLook w:val="04A0" w:firstRow="1" w:lastRow="0" w:firstColumn="1" w:lastColumn="0" w:noHBand="0" w:noVBand="1"/>
      </w:tblPr>
      <w:tblGrid>
        <w:gridCol w:w="293"/>
        <w:gridCol w:w="9751"/>
      </w:tblGrid>
      <w:tr w:rsidR="00661FD4" w:rsidRPr="00303F66" w:rsidTr="00423170">
        <w:trPr>
          <w:trHeight w:val="20"/>
        </w:trPr>
        <w:tc>
          <w:tcPr>
            <w:tcW w:w="146" w:type="pct"/>
          </w:tcPr>
          <w:p w:rsidR="00661FD4" w:rsidRPr="003F600D" w:rsidRDefault="003F600D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4854" w:type="pct"/>
          </w:tcPr>
          <w:p w:rsidR="00661FD4" w:rsidRPr="001337A5" w:rsidRDefault="00661FD4" w:rsidP="000C3CCB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3A380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 xml:space="preserve">Пільги визначаються з урахуванням норм підпункту 12.3.7 пункту 12.3 статті 12, пункту 30.2 статті 30, підпункту 266.4.2 пункту 266.4 статті 266 Податкового кодексу України. </w:t>
            </w:r>
            <w:r w:rsidRPr="001337A5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Зазначається кількість відсотків, на яку зменшується сума податкового зобов’язання на рік.</w:t>
            </w:r>
          </w:p>
        </w:tc>
      </w:tr>
      <w:tr w:rsidR="00D83FD2" w:rsidRPr="00303F66" w:rsidTr="00423170">
        <w:trPr>
          <w:trHeight w:val="1569"/>
        </w:trPr>
        <w:tc>
          <w:tcPr>
            <w:tcW w:w="146" w:type="pct"/>
          </w:tcPr>
          <w:p w:rsidR="00D83FD2" w:rsidRPr="003A3808" w:rsidRDefault="00D83FD2" w:rsidP="000C3CCB">
            <w:pPr>
              <w:pStyle w:val="a5"/>
              <w:shd w:val="clear" w:color="auto" w:fill="FFFFFF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</w:pPr>
          </w:p>
        </w:tc>
        <w:tc>
          <w:tcPr>
            <w:tcW w:w="4854" w:type="pct"/>
          </w:tcPr>
          <w:p w:rsidR="00D83FD2" w:rsidRPr="003A64C3" w:rsidRDefault="00D83FD2" w:rsidP="00C07B7B">
            <w:pPr>
              <w:pStyle w:val="a5"/>
              <w:shd w:val="clear" w:color="auto" w:fill="FFFFFF"/>
              <w:ind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</w:tr>
    </w:tbl>
    <w:p w:rsidR="007877B1" w:rsidRPr="005E54F1" w:rsidRDefault="007877B1" w:rsidP="001E7C89">
      <w:pPr>
        <w:shd w:val="clear" w:color="auto" w:fill="FFFFFF"/>
        <w:rPr>
          <w:rFonts w:asciiTheme="minorHAnsi" w:hAnsiTheme="minorHAnsi"/>
          <w:noProof/>
          <w:vanish/>
          <w:lang w:val="en-US"/>
        </w:rPr>
      </w:pPr>
      <w:bookmarkStart w:id="0" w:name="_GoBack"/>
      <w:bookmarkEnd w:id="0"/>
    </w:p>
    <w:p w:rsidR="00C36DC5" w:rsidRDefault="00C36DC5" w:rsidP="00C36DC5">
      <w:pPr>
        <w:rPr>
          <w:rFonts w:asciiTheme="minorHAnsi" w:hAnsiTheme="minorHAnsi"/>
        </w:rPr>
      </w:pPr>
    </w:p>
    <w:p w:rsidR="00C36DC5" w:rsidRDefault="00C36DC5" w:rsidP="00C36DC5">
      <w:pPr>
        <w:rPr>
          <w:rFonts w:asciiTheme="minorHAnsi" w:hAnsiTheme="minorHAnsi"/>
        </w:rPr>
      </w:pPr>
    </w:p>
    <w:p w:rsidR="00C36DC5" w:rsidRDefault="00C36DC5" w:rsidP="00C36DC5">
      <w:pPr>
        <w:rPr>
          <w:rFonts w:asciiTheme="minorHAnsi" w:hAnsiTheme="minorHAnsi"/>
        </w:rPr>
      </w:pPr>
    </w:p>
    <w:p w:rsidR="00C36DC5" w:rsidRPr="00C36DC5" w:rsidRDefault="002C2692" w:rsidP="00C36DC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="00C36DC5" w:rsidRPr="00C36DC5">
        <w:rPr>
          <w:rFonts w:ascii="Times New Roman" w:hAnsi="Times New Roman"/>
          <w:b/>
          <w:bCs/>
          <w:sz w:val="24"/>
          <w:szCs w:val="24"/>
        </w:rPr>
        <w:t>Секретар міської ради                                                   Іван АНДРІЙЧИК</w:t>
      </w:r>
    </w:p>
    <w:p w:rsidR="00C36DC5" w:rsidRPr="00C36DC5" w:rsidRDefault="00C36DC5" w:rsidP="00C36DC5">
      <w:pPr>
        <w:rPr>
          <w:rFonts w:asciiTheme="minorHAnsi" w:hAnsiTheme="minorHAnsi"/>
        </w:rPr>
      </w:pPr>
    </w:p>
    <w:sectPr w:rsidR="00C36DC5" w:rsidRPr="00C36DC5" w:rsidSect="00423170">
      <w:headerReference w:type="even" r:id="rId8"/>
      <w:pgSz w:w="11907" w:h="16840" w:code="9"/>
      <w:pgMar w:top="1134" w:right="1531" w:bottom="1531" w:left="1134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28" w:rsidRDefault="00977628">
      <w:r>
        <w:separator/>
      </w:r>
    </w:p>
  </w:endnote>
  <w:endnote w:type="continuationSeparator" w:id="0">
    <w:p w:rsidR="00977628" w:rsidRDefault="0097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28" w:rsidRDefault="00977628">
      <w:r>
        <w:separator/>
      </w:r>
    </w:p>
  </w:footnote>
  <w:footnote w:type="continuationSeparator" w:id="0">
    <w:p w:rsidR="00977628" w:rsidRDefault="00977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D2" w:rsidRDefault="00D83FD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83FD2" w:rsidRDefault="00D83F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5159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1351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587C"/>
    <w:rsid w:val="001337A5"/>
    <w:rsid w:val="00134A4F"/>
    <w:rsid w:val="00144DF9"/>
    <w:rsid w:val="001555E2"/>
    <w:rsid w:val="001632B0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2076AD"/>
    <w:rsid w:val="00210F96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2692"/>
    <w:rsid w:val="002C30B4"/>
    <w:rsid w:val="002D1963"/>
    <w:rsid w:val="002D4172"/>
    <w:rsid w:val="002E0CF8"/>
    <w:rsid w:val="002F67F7"/>
    <w:rsid w:val="002F7FE7"/>
    <w:rsid w:val="0030061F"/>
    <w:rsid w:val="00303F66"/>
    <w:rsid w:val="00325409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3808"/>
    <w:rsid w:val="003A64C3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00D"/>
    <w:rsid w:val="003F6ACB"/>
    <w:rsid w:val="00401B87"/>
    <w:rsid w:val="00402A4B"/>
    <w:rsid w:val="00404F15"/>
    <w:rsid w:val="00412C64"/>
    <w:rsid w:val="004168C6"/>
    <w:rsid w:val="00423170"/>
    <w:rsid w:val="00427C32"/>
    <w:rsid w:val="00437CDB"/>
    <w:rsid w:val="00441E90"/>
    <w:rsid w:val="004426EC"/>
    <w:rsid w:val="004448E7"/>
    <w:rsid w:val="00453A06"/>
    <w:rsid w:val="004570AE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563A6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0F58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54F1"/>
    <w:rsid w:val="005E6473"/>
    <w:rsid w:val="005E73DF"/>
    <w:rsid w:val="005E743F"/>
    <w:rsid w:val="005F049C"/>
    <w:rsid w:val="005F5DDB"/>
    <w:rsid w:val="005F6038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162D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B4900"/>
    <w:rsid w:val="007C03A4"/>
    <w:rsid w:val="007C0C0B"/>
    <w:rsid w:val="007D0481"/>
    <w:rsid w:val="007D6D17"/>
    <w:rsid w:val="007D77BA"/>
    <w:rsid w:val="007D7BAD"/>
    <w:rsid w:val="007E0546"/>
    <w:rsid w:val="007E10F2"/>
    <w:rsid w:val="007E3185"/>
    <w:rsid w:val="007F3175"/>
    <w:rsid w:val="007F75B5"/>
    <w:rsid w:val="00813211"/>
    <w:rsid w:val="008171F7"/>
    <w:rsid w:val="0082754A"/>
    <w:rsid w:val="00830F25"/>
    <w:rsid w:val="00837265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8F6F5C"/>
    <w:rsid w:val="00901D9D"/>
    <w:rsid w:val="00902A1B"/>
    <w:rsid w:val="00910A12"/>
    <w:rsid w:val="00912F76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77628"/>
    <w:rsid w:val="00981BA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0169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07B7B"/>
    <w:rsid w:val="00C14E64"/>
    <w:rsid w:val="00C2265B"/>
    <w:rsid w:val="00C248DA"/>
    <w:rsid w:val="00C24CE4"/>
    <w:rsid w:val="00C26ABD"/>
    <w:rsid w:val="00C34DC0"/>
    <w:rsid w:val="00C36385"/>
    <w:rsid w:val="00C36DC5"/>
    <w:rsid w:val="00C45900"/>
    <w:rsid w:val="00C45A8D"/>
    <w:rsid w:val="00C52414"/>
    <w:rsid w:val="00C53ACA"/>
    <w:rsid w:val="00C56450"/>
    <w:rsid w:val="00C657F2"/>
    <w:rsid w:val="00C8291D"/>
    <w:rsid w:val="00C91D86"/>
    <w:rsid w:val="00CA0787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13E09"/>
    <w:rsid w:val="00D2250A"/>
    <w:rsid w:val="00D230F8"/>
    <w:rsid w:val="00D3481E"/>
    <w:rsid w:val="00D3542D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07D6"/>
    <w:rsid w:val="00DA162C"/>
    <w:rsid w:val="00DA4397"/>
    <w:rsid w:val="00DC1550"/>
    <w:rsid w:val="00DC64C3"/>
    <w:rsid w:val="00DC7CB0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420E6"/>
    <w:rsid w:val="00E51A45"/>
    <w:rsid w:val="00E52532"/>
    <w:rsid w:val="00E62F63"/>
    <w:rsid w:val="00E71F9E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C5C77"/>
    <w:rsid w:val="00ED0803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07C6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4F7D-0D0C-4BDD-A6F9-877AE359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3297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2023</dc:creator>
  <cp:lastModifiedBy>2023</cp:lastModifiedBy>
  <cp:revision>12</cp:revision>
  <cp:lastPrinted>2024-08-28T09:24:00Z</cp:lastPrinted>
  <dcterms:created xsi:type="dcterms:W3CDTF">2025-04-14T06:38:00Z</dcterms:created>
  <dcterms:modified xsi:type="dcterms:W3CDTF">2025-05-09T06:21:00Z</dcterms:modified>
</cp:coreProperties>
</file>