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C4" w:rsidRPr="00764685" w:rsidRDefault="00880BC4" w:rsidP="00880BC4">
      <w:pPr>
        <w:pStyle w:val="a5"/>
        <w:rPr>
          <w:b/>
          <w:sz w:val="26"/>
          <w:szCs w:val="26"/>
          <w:lang w:val="ru-RU"/>
        </w:rPr>
      </w:pPr>
      <w:r w:rsidRPr="00764685">
        <w:rPr>
          <w:b/>
          <w:sz w:val="26"/>
          <w:szCs w:val="26"/>
        </w:rPr>
        <w:t>А</w:t>
      </w:r>
      <w:r w:rsidR="00764685" w:rsidRPr="00764685">
        <w:rPr>
          <w:b/>
          <w:sz w:val="26"/>
          <w:szCs w:val="26"/>
        </w:rPr>
        <w:t>НАЛІЗ</w:t>
      </w:r>
    </w:p>
    <w:p w:rsidR="00880BC4" w:rsidRPr="00764685" w:rsidRDefault="00764685" w:rsidP="00764685">
      <w:pPr>
        <w:jc w:val="center"/>
        <w:rPr>
          <w:b/>
          <w:sz w:val="26"/>
          <w:szCs w:val="26"/>
          <w:lang w:val="uk-UA"/>
        </w:rPr>
      </w:pPr>
      <w:r w:rsidRPr="00764685">
        <w:rPr>
          <w:b/>
          <w:sz w:val="26"/>
          <w:szCs w:val="26"/>
          <w:lang w:val="uk-UA"/>
        </w:rPr>
        <w:t xml:space="preserve">регуляторного впливу </w:t>
      </w:r>
      <w:proofErr w:type="spellStart"/>
      <w:r w:rsidRPr="00764685">
        <w:rPr>
          <w:b/>
          <w:sz w:val="26"/>
          <w:szCs w:val="26"/>
          <w:lang w:val="uk-UA"/>
        </w:rPr>
        <w:t>проє</w:t>
      </w:r>
      <w:r w:rsidR="00880BC4" w:rsidRPr="00764685">
        <w:rPr>
          <w:b/>
          <w:sz w:val="26"/>
          <w:szCs w:val="26"/>
          <w:lang w:val="uk-UA"/>
        </w:rPr>
        <w:t>кту</w:t>
      </w:r>
      <w:proofErr w:type="spellEnd"/>
      <w:r w:rsidR="00880BC4" w:rsidRPr="00764685">
        <w:rPr>
          <w:b/>
          <w:sz w:val="26"/>
          <w:szCs w:val="26"/>
          <w:lang w:val="uk-UA"/>
        </w:rPr>
        <w:t xml:space="preserve"> рішення</w:t>
      </w:r>
      <w:r>
        <w:rPr>
          <w:b/>
          <w:sz w:val="26"/>
          <w:szCs w:val="26"/>
          <w:lang w:val="uk-UA"/>
        </w:rPr>
        <w:t xml:space="preserve"> Миколаївської </w:t>
      </w:r>
      <w:r w:rsidR="00880BC4" w:rsidRPr="00764685">
        <w:rPr>
          <w:b/>
          <w:sz w:val="26"/>
          <w:szCs w:val="26"/>
          <w:lang w:val="uk-UA"/>
        </w:rPr>
        <w:t>міської ради</w:t>
      </w:r>
      <w:r w:rsidR="005D0E6F">
        <w:rPr>
          <w:b/>
          <w:sz w:val="26"/>
          <w:szCs w:val="26"/>
          <w:lang w:val="uk-UA"/>
        </w:rPr>
        <w:t xml:space="preserve"> </w:t>
      </w:r>
      <w:proofErr w:type="spellStart"/>
      <w:r w:rsidR="005D0E6F">
        <w:rPr>
          <w:b/>
          <w:sz w:val="26"/>
          <w:szCs w:val="26"/>
          <w:lang w:val="uk-UA"/>
        </w:rPr>
        <w:t>Стрийського</w:t>
      </w:r>
      <w:proofErr w:type="spellEnd"/>
      <w:r w:rsidR="005D0E6F">
        <w:rPr>
          <w:b/>
          <w:sz w:val="26"/>
          <w:szCs w:val="26"/>
          <w:lang w:val="uk-UA"/>
        </w:rPr>
        <w:t xml:space="preserve"> району </w:t>
      </w:r>
      <w:r>
        <w:rPr>
          <w:b/>
          <w:sz w:val="26"/>
          <w:szCs w:val="26"/>
          <w:lang w:val="uk-UA"/>
        </w:rPr>
        <w:t xml:space="preserve">Львівської області </w:t>
      </w:r>
      <w:r w:rsidR="00880BC4" w:rsidRPr="00764685">
        <w:rPr>
          <w:b/>
          <w:sz w:val="26"/>
          <w:szCs w:val="26"/>
          <w:lang w:val="uk-UA"/>
        </w:rPr>
        <w:t>«</w:t>
      </w:r>
      <w:r w:rsidR="00880BC4" w:rsidRPr="00764685">
        <w:rPr>
          <w:b/>
          <w:noProof/>
          <w:sz w:val="26"/>
          <w:szCs w:val="26"/>
        </w:rPr>
        <w:t>Про</w:t>
      </w:r>
      <w:r>
        <w:rPr>
          <w:b/>
          <w:noProof/>
          <w:sz w:val="26"/>
          <w:szCs w:val="26"/>
        </w:rPr>
        <w:t xml:space="preserve"> встановлення ставок та пільг </w:t>
      </w:r>
      <w:r>
        <w:rPr>
          <w:b/>
          <w:noProof/>
          <w:sz w:val="26"/>
          <w:szCs w:val="26"/>
          <w:lang w:val="uk-UA"/>
        </w:rPr>
        <w:t>із</w:t>
      </w:r>
      <w:r w:rsidR="00880BC4" w:rsidRPr="00764685">
        <w:rPr>
          <w:b/>
          <w:noProof/>
          <w:sz w:val="26"/>
          <w:szCs w:val="26"/>
        </w:rPr>
        <w:t xml:space="preserve"> сплати податку на нерухоме майно, відмінне від земельної ділянки, </w:t>
      </w:r>
      <w:r>
        <w:rPr>
          <w:b/>
          <w:noProof/>
          <w:sz w:val="26"/>
          <w:szCs w:val="26"/>
          <w:lang w:val="uk-UA"/>
        </w:rPr>
        <w:t>на території Миколаївської міської ради</w:t>
      </w:r>
      <w:r w:rsidR="005D0E6F" w:rsidRPr="005D0E6F">
        <w:rPr>
          <w:b/>
          <w:noProof/>
          <w:sz w:val="26"/>
          <w:szCs w:val="26"/>
        </w:rPr>
        <w:t xml:space="preserve"> </w:t>
      </w:r>
      <w:r w:rsidR="005D0E6F" w:rsidRPr="00764685">
        <w:rPr>
          <w:b/>
          <w:noProof/>
          <w:sz w:val="26"/>
          <w:szCs w:val="26"/>
        </w:rPr>
        <w:t>на 202</w:t>
      </w:r>
      <w:r w:rsidR="00D8328F">
        <w:rPr>
          <w:b/>
          <w:noProof/>
          <w:sz w:val="26"/>
          <w:szCs w:val="26"/>
          <w:lang w:val="en-US"/>
        </w:rPr>
        <w:t>6</w:t>
      </w:r>
      <w:r w:rsidR="005D0E6F" w:rsidRPr="00764685">
        <w:rPr>
          <w:b/>
          <w:noProof/>
          <w:sz w:val="26"/>
          <w:szCs w:val="26"/>
        </w:rPr>
        <w:t xml:space="preserve"> рік</w:t>
      </w:r>
      <w:r w:rsidR="00880BC4" w:rsidRPr="00764685">
        <w:rPr>
          <w:b/>
          <w:sz w:val="26"/>
          <w:szCs w:val="26"/>
          <w:lang w:val="uk-UA"/>
        </w:rPr>
        <w:t xml:space="preserve">» </w:t>
      </w:r>
    </w:p>
    <w:p w:rsidR="00880BC4" w:rsidRPr="00880BC4" w:rsidRDefault="00880BC4" w:rsidP="00880BC4">
      <w:pPr>
        <w:jc w:val="center"/>
        <w:rPr>
          <w:sz w:val="24"/>
          <w:szCs w:val="24"/>
          <w:lang w:val="uk-UA"/>
        </w:rPr>
      </w:pPr>
    </w:p>
    <w:p w:rsidR="00801669" w:rsidRPr="00801669" w:rsidRDefault="00801669" w:rsidP="00801669">
      <w:pPr>
        <w:pStyle w:val="3"/>
        <w:jc w:val="center"/>
        <w:rPr>
          <w:rFonts w:ascii="Times New Roman" w:hAnsi="Times New Roman"/>
          <w:i w:val="0"/>
          <w:szCs w:val="26"/>
        </w:rPr>
      </w:pPr>
      <w:r w:rsidRPr="00801669">
        <w:rPr>
          <w:rFonts w:ascii="Times New Roman" w:hAnsi="Times New Roman"/>
          <w:i w:val="0"/>
          <w:szCs w:val="26"/>
        </w:rPr>
        <w:t>I. Визначення проблеми</w:t>
      </w:r>
    </w:p>
    <w:p w:rsidR="00801669" w:rsidRDefault="00801669" w:rsidP="00801669">
      <w:pPr>
        <w:ind w:firstLine="567"/>
        <w:jc w:val="both"/>
        <w:rPr>
          <w:rFonts w:cs="PT Sans Narrow"/>
          <w:sz w:val="24"/>
          <w:lang w:val="uk-UA"/>
        </w:rPr>
      </w:pPr>
      <w:proofErr w:type="spellStart"/>
      <w:r w:rsidRPr="00BF29A1">
        <w:rPr>
          <w:rFonts w:ascii="PT Sans Narrow" w:hAnsi="PT Sans Narrow" w:cs="PT Sans Narrow"/>
          <w:sz w:val="24"/>
        </w:rPr>
        <w:t>Відповідно</w:t>
      </w:r>
      <w:proofErr w:type="spellEnd"/>
      <w:r w:rsidRPr="00BF29A1">
        <w:rPr>
          <w:rFonts w:ascii="PT Sans Narrow" w:hAnsi="PT Sans Narrow" w:cs="PT Sans Narrow"/>
          <w:sz w:val="24"/>
        </w:rPr>
        <w:t xml:space="preserve"> до </w:t>
      </w:r>
      <w:proofErr w:type="spellStart"/>
      <w:r w:rsidRPr="00BF29A1">
        <w:rPr>
          <w:rFonts w:ascii="PT Sans Narrow" w:hAnsi="PT Sans Narrow" w:cs="PT Sans Narrow"/>
          <w:sz w:val="24"/>
        </w:rPr>
        <w:t>статті</w:t>
      </w:r>
      <w:proofErr w:type="spellEnd"/>
      <w:r w:rsidRPr="00BF29A1">
        <w:rPr>
          <w:rFonts w:ascii="PT Sans Narrow" w:hAnsi="PT Sans Narrow" w:cs="PT Sans Narrow"/>
          <w:sz w:val="24"/>
        </w:rPr>
        <w:t xml:space="preserve"> 10 </w:t>
      </w:r>
      <w:proofErr w:type="spellStart"/>
      <w:r w:rsidRPr="00BF29A1">
        <w:rPr>
          <w:rFonts w:ascii="PT Sans Narrow" w:hAnsi="PT Sans Narrow" w:cs="PT Sans Narrow"/>
          <w:sz w:val="24"/>
        </w:rPr>
        <w:t>Податкового</w:t>
      </w:r>
      <w:proofErr w:type="spellEnd"/>
      <w:r w:rsidRPr="00BF29A1">
        <w:rPr>
          <w:rFonts w:ascii="PT Sans Narrow" w:hAnsi="PT Sans Narrow" w:cs="PT Sans Narrow"/>
          <w:sz w:val="24"/>
        </w:rPr>
        <w:t xml:space="preserve"> кодексу </w:t>
      </w:r>
      <w:proofErr w:type="spellStart"/>
      <w:r w:rsidRPr="00BF29A1">
        <w:rPr>
          <w:rFonts w:ascii="PT Sans Narrow" w:hAnsi="PT Sans Narrow" w:cs="PT Sans Narrow"/>
          <w:sz w:val="24"/>
        </w:rPr>
        <w:t>України</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визначено</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перелік</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місцевих</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податків</w:t>
      </w:r>
      <w:proofErr w:type="spellEnd"/>
      <w:r w:rsidRPr="00BF29A1">
        <w:rPr>
          <w:rFonts w:ascii="PT Sans Narrow" w:hAnsi="PT Sans Narrow" w:cs="PT Sans Narrow"/>
          <w:sz w:val="24"/>
        </w:rPr>
        <w:t xml:space="preserve"> і </w:t>
      </w:r>
      <w:proofErr w:type="spellStart"/>
      <w:r w:rsidRPr="00BF29A1">
        <w:rPr>
          <w:rFonts w:ascii="PT Sans Narrow" w:hAnsi="PT Sans Narrow" w:cs="PT Sans Narrow"/>
          <w:sz w:val="24"/>
        </w:rPr>
        <w:t>зборів</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Згідно</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статтею</w:t>
      </w:r>
      <w:proofErr w:type="spellEnd"/>
      <w:r w:rsidRPr="00BF29A1">
        <w:rPr>
          <w:rFonts w:ascii="PT Sans Narrow" w:hAnsi="PT Sans Narrow" w:cs="PT Sans Narrow"/>
          <w:sz w:val="24"/>
        </w:rPr>
        <w:t xml:space="preserve"> 12 </w:t>
      </w:r>
      <w:proofErr w:type="spellStart"/>
      <w:r w:rsidRPr="00BF29A1">
        <w:rPr>
          <w:rFonts w:ascii="PT Sans Narrow" w:hAnsi="PT Sans Narrow" w:cs="PT Sans Narrow"/>
          <w:sz w:val="24"/>
        </w:rPr>
        <w:t>Податкового</w:t>
      </w:r>
      <w:proofErr w:type="spellEnd"/>
      <w:r w:rsidRPr="00BF29A1">
        <w:rPr>
          <w:rFonts w:ascii="PT Sans Narrow" w:hAnsi="PT Sans Narrow" w:cs="PT Sans Narrow"/>
          <w:sz w:val="24"/>
        </w:rPr>
        <w:t xml:space="preserve"> кодексу </w:t>
      </w:r>
      <w:proofErr w:type="spellStart"/>
      <w:r w:rsidRPr="00BF29A1">
        <w:rPr>
          <w:rFonts w:ascii="PT Sans Narrow" w:hAnsi="PT Sans Narrow" w:cs="PT Sans Narrow"/>
          <w:sz w:val="24"/>
        </w:rPr>
        <w:t>України</w:t>
      </w:r>
      <w:proofErr w:type="spellEnd"/>
      <w:r w:rsidRPr="00BF29A1">
        <w:rPr>
          <w:rFonts w:ascii="PT Sans Narrow" w:hAnsi="PT Sans Narrow" w:cs="PT Sans Narrow"/>
          <w:sz w:val="24"/>
        </w:rPr>
        <w:t xml:space="preserve"> </w:t>
      </w:r>
      <w:proofErr w:type="spellStart"/>
      <w:r w:rsidRPr="00A333D1">
        <w:rPr>
          <w:rFonts w:ascii="PT Sans Narrow" w:hAnsi="PT Sans Narrow" w:cs="PT Sans Narrow"/>
          <w:sz w:val="24"/>
        </w:rPr>
        <w:t>міс</w:t>
      </w:r>
      <w:r w:rsidRPr="00A333D1">
        <w:rPr>
          <w:rFonts w:ascii="PT Sans Narrow" w:hAnsi="PT Sans Narrow" w:cs="PT Sans Narrow"/>
          <w:sz w:val="24"/>
          <w:lang w:val="uk-UA"/>
        </w:rPr>
        <w:t>цеві</w:t>
      </w:r>
      <w:proofErr w:type="spellEnd"/>
      <w:r w:rsidRPr="00A333D1">
        <w:rPr>
          <w:rFonts w:ascii="PT Sans Narrow" w:hAnsi="PT Sans Narrow" w:cs="PT Sans Narrow"/>
          <w:sz w:val="24"/>
        </w:rPr>
        <w:t xml:space="preserve"> </w:t>
      </w:r>
      <w:proofErr w:type="gramStart"/>
      <w:r w:rsidRPr="00A333D1">
        <w:rPr>
          <w:rFonts w:ascii="PT Sans Narrow" w:hAnsi="PT Sans Narrow" w:cs="PT Sans Narrow"/>
          <w:sz w:val="24"/>
        </w:rPr>
        <w:t>ради</w:t>
      </w:r>
      <w:proofErr w:type="gramEnd"/>
      <w:r w:rsidRPr="00BF29A1">
        <w:rPr>
          <w:rFonts w:ascii="PT Sans Narrow" w:hAnsi="PT Sans Narrow" w:cs="PT Sans Narrow"/>
          <w:sz w:val="24"/>
        </w:rPr>
        <w:t xml:space="preserve"> </w:t>
      </w:r>
      <w:proofErr w:type="spellStart"/>
      <w:r w:rsidRPr="00BF29A1">
        <w:rPr>
          <w:rFonts w:ascii="PT Sans Narrow" w:hAnsi="PT Sans Narrow" w:cs="PT Sans Narrow"/>
          <w:sz w:val="24"/>
        </w:rPr>
        <w:t>встановлюють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місцеві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податки</w:t>
      </w:r>
      <w:proofErr w:type="spellEnd"/>
      <w:r w:rsidRPr="00BF29A1">
        <w:rPr>
          <w:rFonts w:ascii="PT Sans Narrow" w:hAnsi="PT Sans Narrow" w:cs="PT Sans Narrow"/>
          <w:sz w:val="24"/>
        </w:rPr>
        <w:t xml:space="preserve"> і </w:t>
      </w:r>
      <w:proofErr w:type="spellStart"/>
      <w:r w:rsidRPr="00BF29A1">
        <w:rPr>
          <w:rFonts w:ascii="PT Sans Narrow" w:hAnsi="PT Sans Narrow" w:cs="PT Sans Narrow"/>
          <w:sz w:val="24"/>
        </w:rPr>
        <w:t>збори</w:t>
      </w:r>
      <w:proofErr w:type="spellEnd"/>
      <w:r w:rsidRPr="00BF29A1">
        <w:rPr>
          <w:rFonts w:ascii="PT Sans Narrow" w:hAnsi="PT Sans Narrow" w:cs="PT Sans Narrow"/>
          <w:sz w:val="24"/>
        </w:rPr>
        <w:t xml:space="preserve">. </w:t>
      </w:r>
    </w:p>
    <w:p w:rsidR="00801669" w:rsidRDefault="00801669" w:rsidP="00801669">
      <w:pPr>
        <w:ind w:firstLine="567"/>
        <w:jc w:val="both"/>
        <w:rPr>
          <w:rFonts w:cs="PT Sans Narrow"/>
          <w:sz w:val="24"/>
          <w:lang w:val="uk-UA"/>
        </w:rPr>
      </w:pPr>
      <w:r>
        <w:rPr>
          <w:rFonts w:cs="PT Sans Narrow"/>
          <w:sz w:val="24"/>
          <w:lang w:val="uk-UA"/>
        </w:rPr>
        <w:t xml:space="preserve">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w:t>
      </w:r>
      <w:r w:rsidRPr="00A333D1">
        <w:rPr>
          <w:rFonts w:cs="PT Sans Narrow"/>
          <w:sz w:val="24"/>
          <w:lang w:val="uk-UA"/>
        </w:rPr>
        <w:t>місцевої ради.</w:t>
      </w:r>
      <w:r>
        <w:rPr>
          <w:rFonts w:cs="PT Sans Narrow"/>
          <w:sz w:val="24"/>
          <w:lang w:val="uk-UA"/>
        </w:rPr>
        <w:t xml:space="preserve"> </w:t>
      </w:r>
    </w:p>
    <w:p w:rsidR="00801669" w:rsidRDefault="00801669" w:rsidP="00801669">
      <w:pPr>
        <w:ind w:firstLine="567"/>
        <w:jc w:val="both"/>
        <w:rPr>
          <w:rFonts w:cs="PT Sans Narrow"/>
          <w:sz w:val="24"/>
          <w:lang w:val="uk-UA"/>
        </w:rPr>
      </w:pPr>
      <w:r w:rsidRPr="002B73B9">
        <w:rPr>
          <w:rFonts w:cs="PT Sans Narrow"/>
          <w:sz w:val="24"/>
          <w:lang w:val="uk-UA"/>
        </w:rPr>
        <w:t>В</w:t>
      </w:r>
      <w:r>
        <w:rPr>
          <w:rFonts w:cs="PT Sans Narrow"/>
          <w:sz w:val="24"/>
          <w:lang w:val="uk-UA"/>
        </w:rPr>
        <w:t>раховуючи положення Податкового Кодексу України та Закону України «Про місцеве самоврядування в Україні», виникає необхідність встановлення на території Миколаївської міської ради Львівської області податку на нерухоме майно, відмінне від земельної ділянки, на 202</w:t>
      </w:r>
      <w:r w:rsidR="00D8328F" w:rsidRPr="00D8328F">
        <w:rPr>
          <w:rFonts w:cs="PT Sans Narrow"/>
          <w:sz w:val="24"/>
          <w:lang w:val="uk-UA"/>
        </w:rPr>
        <w:t>6</w:t>
      </w:r>
      <w:r>
        <w:rPr>
          <w:rFonts w:cs="PT Sans Narrow"/>
          <w:sz w:val="24"/>
          <w:lang w:val="uk-UA"/>
        </w:rPr>
        <w:t xml:space="preserve"> рік.</w:t>
      </w:r>
    </w:p>
    <w:p w:rsidR="00801669" w:rsidRPr="00880BC4" w:rsidRDefault="00A456B7" w:rsidP="00A456B7">
      <w:pPr>
        <w:pStyle w:val="ab"/>
        <w:jc w:val="both"/>
        <w:rPr>
          <w:color w:val="000000"/>
          <w:sz w:val="24"/>
          <w:szCs w:val="24"/>
          <w:shd w:val="clear" w:color="auto" w:fill="FFFFFF"/>
          <w:lang w:val="uk-UA"/>
        </w:rPr>
      </w:pPr>
      <w:r>
        <w:rPr>
          <w:sz w:val="24"/>
          <w:szCs w:val="24"/>
          <w:lang w:val="uk-UA"/>
        </w:rPr>
        <w:t xml:space="preserve">          Відповідно до норм </w:t>
      </w:r>
      <w:r w:rsidRPr="00880BC4">
        <w:rPr>
          <w:sz w:val="24"/>
          <w:szCs w:val="24"/>
          <w:lang w:val="uk-UA"/>
        </w:rPr>
        <w:t>Податков</w:t>
      </w:r>
      <w:r>
        <w:rPr>
          <w:sz w:val="24"/>
          <w:szCs w:val="24"/>
          <w:lang w:val="uk-UA"/>
        </w:rPr>
        <w:t>ого</w:t>
      </w:r>
      <w:r w:rsidRPr="00880BC4">
        <w:rPr>
          <w:sz w:val="24"/>
          <w:szCs w:val="24"/>
          <w:lang w:val="uk-UA"/>
        </w:rPr>
        <w:t xml:space="preserve"> кодекс</w:t>
      </w:r>
      <w:r>
        <w:rPr>
          <w:sz w:val="24"/>
          <w:szCs w:val="24"/>
          <w:lang w:val="uk-UA"/>
        </w:rPr>
        <w:t>у</w:t>
      </w:r>
      <w:r w:rsidRPr="00880BC4">
        <w:rPr>
          <w:sz w:val="24"/>
          <w:szCs w:val="24"/>
          <w:lang w:val="uk-UA"/>
        </w:rPr>
        <w:t xml:space="preserve"> України</w:t>
      </w:r>
      <w:r w:rsidRPr="00880BC4">
        <w:rPr>
          <w:color w:val="000000"/>
          <w:sz w:val="24"/>
          <w:szCs w:val="24"/>
          <w:shd w:val="clear" w:color="auto" w:fill="FFFFFF"/>
          <w:lang w:val="uk-UA"/>
        </w:rPr>
        <w:t xml:space="preserve"> </w:t>
      </w:r>
      <w:r>
        <w:rPr>
          <w:color w:val="000000"/>
          <w:sz w:val="24"/>
          <w:szCs w:val="24"/>
          <w:shd w:val="clear" w:color="auto" w:fill="FFFFFF"/>
          <w:lang w:val="uk-UA"/>
        </w:rPr>
        <w:t>р</w:t>
      </w:r>
      <w:r w:rsidR="00801669" w:rsidRPr="00880BC4">
        <w:rPr>
          <w:color w:val="000000"/>
          <w:sz w:val="24"/>
          <w:szCs w:val="24"/>
          <w:shd w:val="clear" w:color="auto" w:fill="FFFFFF"/>
          <w:lang w:val="uk-UA"/>
        </w:rPr>
        <w:t>ішення про встановлення місцевих податків та зборів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міської ради застосовуються не раніше початку бюджетного періоду, що настає за плановим періодом.</w:t>
      </w:r>
    </w:p>
    <w:p w:rsidR="00801669" w:rsidRPr="00880BC4" w:rsidRDefault="00A456B7" w:rsidP="00A456B7">
      <w:pPr>
        <w:pStyle w:val="ab"/>
        <w:jc w:val="both"/>
        <w:rPr>
          <w:sz w:val="24"/>
          <w:szCs w:val="24"/>
          <w:lang w:val="uk-UA"/>
        </w:rPr>
      </w:pPr>
      <w:r>
        <w:rPr>
          <w:color w:val="000000"/>
          <w:sz w:val="24"/>
          <w:szCs w:val="24"/>
          <w:shd w:val="clear" w:color="auto" w:fill="FFFFFF"/>
          <w:lang w:val="uk-UA"/>
        </w:rPr>
        <w:t xml:space="preserve">          </w:t>
      </w:r>
      <w:r w:rsidR="00801669" w:rsidRPr="00880BC4">
        <w:rPr>
          <w:color w:val="000000"/>
          <w:sz w:val="24"/>
          <w:szCs w:val="24"/>
          <w:shd w:val="clear" w:color="auto" w:fill="FFFFFF"/>
          <w:lang w:val="uk-UA"/>
        </w:rPr>
        <w:t xml:space="preserve">Відповідно до вимог ст. 266.4.2 </w:t>
      </w:r>
      <w:r w:rsidR="00801669" w:rsidRPr="00880BC4">
        <w:rPr>
          <w:sz w:val="24"/>
          <w:szCs w:val="24"/>
          <w:lang w:val="uk-UA"/>
        </w:rPr>
        <w:t>Кодексу о</w:t>
      </w:r>
      <w:r w:rsidR="00801669" w:rsidRPr="00880BC4">
        <w:rPr>
          <w:color w:val="000000"/>
          <w:sz w:val="24"/>
          <w:szCs w:val="24"/>
          <w:shd w:val="clear" w:color="auto" w:fill="FFFFFF"/>
          <w:lang w:val="uk-UA"/>
        </w:rPr>
        <w:t>ргани місце</w:t>
      </w:r>
      <w:r>
        <w:rPr>
          <w:color w:val="000000"/>
          <w:sz w:val="24"/>
          <w:szCs w:val="24"/>
          <w:shd w:val="clear" w:color="auto" w:fill="FFFFFF"/>
          <w:lang w:val="uk-UA"/>
        </w:rPr>
        <w:t>вого самовряду</w:t>
      </w:r>
      <w:r w:rsidR="00801669" w:rsidRPr="00880BC4">
        <w:rPr>
          <w:color w:val="000000"/>
          <w:sz w:val="24"/>
          <w:szCs w:val="24"/>
          <w:shd w:val="clear" w:color="auto" w:fill="FFFFFF"/>
          <w:lang w:val="uk-UA"/>
        </w:rPr>
        <w:t>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інформацію щодо ставок та наданих пільг юридичним та/або фізичним особам зі сплати податку на нерухоме майно, відмінне від земельної ділянки, за</w:t>
      </w:r>
      <w:r w:rsidR="00801669" w:rsidRPr="00880BC4">
        <w:rPr>
          <w:color w:val="000000"/>
          <w:sz w:val="24"/>
          <w:szCs w:val="24"/>
          <w:shd w:val="clear" w:color="auto" w:fill="FFFFFF"/>
        </w:rPr>
        <w:t> </w:t>
      </w:r>
      <w:hyperlink r:id="rId8" w:anchor="n17" w:tgtFrame="_blank" w:history="1">
        <w:r w:rsidR="00801669" w:rsidRPr="00880BC4">
          <w:rPr>
            <w:rStyle w:val="a3"/>
            <w:color w:val="auto"/>
            <w:sz w:val="24"/>
            <w:szCs w:val="24"/>
            <w:u w:val="none"/>
            <w:shd w:val="clear" w:color="auto" w:fill="FFFFFF"/>
            <w:lang w:val="uk-UA"/>
          </w:rPr>
          <w:t>формою</w:t>
        </w:r>
      </w:hyperlink>
      <w:r w:rsidR="00801669" w:rsidRPr="00880BC4">
        <w:rPr>
          <w:sz w:val="24"/>
          <w:szCs w:val="24"/>
          <w:shd w:val="clear" w:color="auto" w:fill="FFFFFF"/>
          <w:lang w:val="uk-UA"/>
        </w:rPr>
        <w:t xml:space="preserve">, </w:t>
      </w:r>
      <w:r w:rsidR="00801669" w:rsidRPr="00880BC4">
        <w:rPr>
          <w:color w:val="000000"/>
          <w:sz w:val="24"/>
          <w:szCs w:val="24"/>
          <w:shd w:val="clear" w:color="auto" w:fill="FFFFFF"/>
          <w:lang w:val="uk-UA"/>
        </w:rPr>
        <w:t xml:space="preserve">затвердженою </w:t>
      </w:r>
      <w:r w:rsidR="00D8328F" w:rsidRPr="00F70ED9">
        <w:rPr>
          <w:sz w:val="24"/>
          <w:szCs w:val="24"/>
          <w:lang w:val="uk-UA"/>
        </w:rPr>
        <w:t xml:space="preserve">затвердженої </w:t>
      </w:r>
      <w:r w:rsidR="00D8328F">
        <w:rPr>
          <w:sz w:val="24"/>
          <w:szCs w:val="24"/>
          <w:lang w:val="uk-UA"/>
        </w:rPr>
        <w:t>Постановою</w:t>
      </w:r>
      <w:r w:rsidR="00D8328F" w:rsidRPr="00151BE8">
        <w:rPr>
          <w:sz w:val="24"/>
          <w:szCs w:val="24"/>
          <w:lang w:val="uk-UA"/>
        </w:rPr>
        <w:t xml:space="preserve"> КМ України від 18.10.2024 № 1191 «Про внесення змін до постанови Кабінету Міністрів України від 28 грудня 2020 р. № 1330»</w:t>
      </w:r>
      <w:r w:rsidR="00D8328F">
        <w:rPr>
          <w:sz w:val="24"/>
          <w:szCs w:val="24"/>
          <w:lang w:val="uk-UA"/>
        </w:rPr>
        <w:t xml:space="preserve">  (надалі – Постанова №</w:t>
      </w:r>
      <w:r w:rsidR="00D8328F" w:rsidRPr="00D8328F">
        <w:rPr>
          <w:sz w:val="24"/>
          <w:szCs w:val="24"/>
          <w:lang w:val="uk-UA"/>
        </w:rPr>
        <w:t>1191</w:t>
      </w:r>
      <w:r w:rsidR="00801669" w:rsidRPr="00880BC4">
        <w:rPr>
          <w:sz w:val="24"/>
          <w:szCs w:val="24"/>
          <w:lang w:val="uk-UA"/>
        </w:rPr>
        <w:t xml:space="preserve">). </w:t>
      </w:r>
    </w:p>
    <w:p w:rsidR="00801669" w:rsidRDefault="00801669" w:rsidP="00801669">
      <w:pPr>
        <w:pStyle w:val="ab"/>
        <w:ind w:firstLine="600"/>
        <w:jc w:val="both"/>
        <w:rPr>
          <w:rStyle w:val="26"/>
          <w:bCs/>
          <w:sz w:val="24"/>
          <w:szCs w:val="24"/>
          <w:lang w:val="uk-UA" w:eastAsia="uk-UA"/>
        </w:rPr>
      </w:pPr>
      <w:r w:rsidRPr="00880BC4">
        <w:rPr>
          <w:rStyle w:val="26"/>
          <w:bCs/>
          <w:sz w:val="24"/>
          <w:szCs w:val="24"/>
          <w:lang w:val="uk-UA" w:eastAsia="uk-UA"/>
        </w:rPr>
        <w:t>Відповідно до підпункту 266.7.1 пункту 266.7 статті 266 Кодексу обчислення суми податку з об’єкта/об’єктів нежитлової нерухомості, що перебувають у власності фізичних осіб, здійснюється контролюючими органами. Податкове повідомлення-рішення відповідно до підпункту 266.7.2 пункту 266.7 статті 266 Кодексу контролюючі органи надсилають (вручають) платнику податку за місцем його податкової адреси (місцем реєстрації) до                   01 липня року, що наступає за базовим</w:t>
      </w:r>
      <w:r w:rsidR="00A456B7">
        <w:rPr>
          <w:rStyle w:val="26"/>
          <w:bCs/>
          <w:sz w:val="24"/>
          <w:szCs w:val="24"/>
          <w:lang w:val="uk-UA" w:eastAsia="uk-UA"/>
        </w:rPr>
        <w:t xml:space="preserve"> податковим (звітним) періодом </w:t>
      </w:r>
      <w:r w:rsidRPr="00880BC4">
        <w:rPr>
          <w:rStyle w:val="26"/>
          <w:bCs/>
          <w:sz w:val="24"/>
          <w:szCs w:val="24"/>
          <w:lang w:val="uk-UA" w:eastAsia="uk-UA"/>
        </w:rPr>
        <w:t>(роком). Тобто, фізичні особи податок за 202</w:t>
      </w:r>
      <w:r w:rsidR="00D8328F" w:rsidRPr="00D8328F">
        <w:rPr>
          <w:rStyle w:val="26"/>
          <w:bCs/>
          <w:sz w:val="24"/>
          <w:szCs w:val="24"/>
          <w:lang w:eastAsia="uk-UA"/>
        </w:rPr>
        <w:t>6</w:t>
      </w:r>
      <w:r w:rsidRPr="00880BC4">
        <w:rPr>
          <w:rStyle w:val="26"/>
          <w:bCs/>
          <w:sz w:val="24"/>
          <w:szCs w:val="24"/>
          <w:lang w:val="uk-UA" w:eastAsia="uk-UA"/>
        </w:rPr>
        <w:t xml:space="preserve"> рік будуть сплачувати у 202</w:t>
      </w:r>
      <w:r w:rsidR="00D8328F" w:rsidRPr="00D8328F">
        <w:rPr>
          <w:rStyle w:val="26"/>
          <w:bCs/>
          <w:sz w:val="24"/>
          <w:szCs w:val="24"/>
          <w:lang w:eastAsia="uk-UA"/>
        </w:rPr>
        <w:t>7</w:t>
      </w:r>
      <w:r w:rsidRPr="00880BC4">
        <w:rPr>
          <w:rStyle w:val="26"/>
          <w:bCs/>
          <w:sz w:val="24"/>
          <w:szCs w:val="24"/>
          <w:lang w:val="uk-UA" w:eastAsia="uk-UA"/>
        </w:rPr>
        <w:t xml:space="preserve"> році. </w:t>
      </w:r>
    </w:p>
    <w:p w:rsidR="00601A20" w:rsidRPr="00601A20" w:rsidRDefault="00601A20" w:rsidP="00801669">
      <w:pPr>
        <w:pStyle w:val="ab"/>
        <w:ind w:firstLine="600"/>
        <w:jc w:val="both"/>
        <w:rPr>
          <w:rStyle w:val="26"/>
          <w:bCs/>
          <w:sz w:val="24"/>
          <w:szCs w:val="24"/>
          <w:lang w:val="uk-UA" w:eastAsia="uk-UA"/>
        </w:rPr>
      </w:pPr>
      <w:r>
        <w:rPr>
          <w:color w:val="000000"/>
          <w:shd w:val="clear" w:color="auto" w:fill="FFFFFF"/>
        </w:rPr>
        <w:t> </w:t>
      </w:r>
      <w:proofErr w:type="spellStart"/>
      <w:r w:rsidRPr="00601A20">
        <w:rPr>
          <w:color w:val="000000"/>
          <w:sz w:val="24"/>
          <w:szCs w:val="24"/>
          <w:shd w:val="clear" w:color="auto" w:fill="FFFFFF"/>
        </w:rPr>
        <w:t>Платниками</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податку</w:t>
      </w:r>
      <w:proofErr w:type="spellEnd"/>
      <w:r w:rsidRPr="00601A20">
        <w:rPr>
          <w:color w:val="000000"/>
          <w:sz w:val="24"/>
          <w:szCs w:val="24"/>
          <w:shd w:val="clear" w:color="auto" w:fill="FFFFFF"/>
        </w:rPr>
        <w:t xml:space="preserve"> є </w:t>
      </w:r>
      <w:proofErr w:type="spellStart"/>
      <w:r w:rsidRPr="00601A20">
        <w:rPr>
          <w:color w:val="000000"/>
          <w:sz w:val="24"/>
          <w:szCs w:val="24"/>
          <w:shd w:val="clear" w:color="auto" w:fill="FFFFFF"/>
        </w:rPr>
        <w:t>фізичні</w:t>
      </w:r>
      <w:proofErr w:type="spellEnd"/>
      <w:r w:rsidRPr="00601A20">
        <w:rPr>
          <w:color w:val="000000"/>
          <w:sz w:val="24"/>
          <w:szCs w:val="24"/>
          <w:shd w:val="clear" w:color="auto" w:fill="FFFFFF"/>
        </w:rPr>
        <w:t xml:space="preserve"> та </w:t>
      </w:r>
      <w:proofErr w:type="spellStart"/>
      <w:r w:rsidRPr="00601A20">
        <w:rPr>
          <w:color w:val="000000"/>
          <w:sz w:val="24"/>
          <w:szCs w:val="24"/>
          <w:shd w:val="clear" w:color="auto" w:fill="FFFFFF"/>
        </w:rPr>
        <w:t>юридичні</w:t>
      </w:r>
      <w:proofErr w:type="spellEnd"/>
      <w:r w:rsidRPr="00601A20">
        <w:rPr>
          <w:color w:val="000000"/>
          <w:sz w:val="24"/>
          <w:szCs w:val="24"/>
          <w:shd w:val="clear" w:color="auto" w:fill="FFFFFF"/>
        </w:rPr>
        <w:t xml:space="preserve"> особи, </w:t>
      </w:r>
      <w:proofErr w:type="gramStart"/>
      <w:r w:rsidRPr="00601A20">
        <w:rPr>
          <w:color w:val="000000"/>
          <w:sz w:val="24"/>
          <w:szCs w:val="24"/>
          <w:shd w:val="clear" w:color="auto" w:fill="FFFFFF"/>
        </w:rPr>
        <w:t>в</w:t>
      </w:r>
      <w:proofErr w:type="gramEnd"/>
      <w:r w:rsidRPr="00601A20">
        <w:rPr>
          <w:color w:val="000000"/>
          <w:sz w:val="24"/>
          <w:szCs w:val="24"/>
          <w:shd w:val="clear" w:color="auto" w:fill="FFFFFF"/>
        </w:rPr>
        <w:t xml:space="preserve"> тому </w:t>
      </w:r>
      <w:proofErr w:type="spellStart"/>
      <w:r w:rsidRPr="00601A20">
        <w:rPr>
          <w:color w:val="000000"/>
          <w:sz w:val="24"/>
          <w:szCs w:val="24"/>
          <w:shd w:val="clear" w:color="auto" w:fill="FFFFFF"/>
        </w:rPr>
        <w:t>числі</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нерезиденти</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які</w:t>
      </w:r>
      <w:proofErr w:type="spellEnd"/>
      <w:r w:rsidRPr="00601A20">
        <w:rPr>
          <w:color w:val="000000"/>
          <w:sz w:val="24"/>
          <w:szCs w:val="24"/>
          <w:shd w:val="clear" w:color="auto" w:fill="FFFFFF"/>
        </w:rPr>
        <w:t xml:space="preserve"> є </w:t>
      </w:r>
      <w:proofErr w:type="spellStart"/>
      <w:r w:rsidRPr="00601A20">
        <w:rPr>
          <w:color w:val="000000"/>
          <w:sz w:val="24"/>
          <w:szCs w:val="24"/>
          <w:shd w:val="clear" w:color="auto" w:fill="FFFFFF"/>
        </w:rPr>
        <w:t>власниками</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об’єктів</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житлової</w:t>
      </w:r>
      <w:proofErr w:type="spellEnd"/>
      <w:r w:rsidRPr="00601A20">
        <w:rPr>
          <w:color w:val="000000"/>
          <w:sz w:val="24"/>
          <w:szCs w:val="24"/>
          <w:shd w:val="clear" w:color="auto" w:fill="FFFFFF"/>
        </w:rPr>
        <w:t xml:space="preserve"> та/</w:t>
      </w:r>
      <w:proofErr w:type="spellStart"/>
      <w:r w:rsidRPr="00601A20">
        <w:rPr>
          <w:color w:val="000000"/>
          <w:sz w:val="24"/>
          <w:szCs w:val="24"/>
          <w:shd w:val="clear" w:color="auto" w:fill="FFFFFF"/>
        </w:rPr>
        <w:t>або</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нежитлової</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нерухомості</w:t>
      </w:r>
      <w:proofErr w:type="spellEnd"/>
      <w:r w:rsidRPr="00601A20">
        <w:rPr>
          <w:color w:val="000000"/>
          <w:sz w:val="24"/>
          <w:szCs w:val="24"/>
          <w:shd w:val="clear" w:color="auto" w:fill="FFFFFF"/>
        </w:rPr>
        <w:t>.</w:t>
      </w:r>
    </w:p>
    <w:p w:rsidR="00801669" w:rsidRPr="00880BC4" w:rsidRDefault="00801669" w:rsidP="00801669">
      <w:pPr>
        <w:pStyle w:val="ab"/>
        <w:ind w:firstLine="600"/>
        <w:jc w:val="both"/>
        <w:rPr>
          <w:rStyle w:val="26"/>
          <w:bCs/>
          <w:color w:val="9BBB59"/>
          <w:sz w:val="24"/>
          <w:szCs w:val="24"/>
          <w:lang w:val="uk-UA" w:eastAsia="uk-UA"/>
        </w:rPr>
      </w:pPr>
      <w:r w:rsidRPr="00880BC4">
        <w:rPr>
          <w:rStyle w:val="26"/>
          <w:bCs/>
          <w:sz w:val="24"/>
          <w:szCs w:val="24"/>
          <w:lang w:val="uk-UA" w:eastAsia="uk-UA"/>
        </w:rPr>
        <w:t xml:space="preserve">Платники податку – юридичні особи самостійно обчислюють суму податку станом на 01 січня звітного року й до 20 лютого цього ж року подають контролюючому органу за місцезнаходженням об'єкта/об'єктів оподаткування декларацію за формою, установленою в порядку, передбаченому статтею 46 Кодексу. Прогнозні надходження від сплати податку юридичними особами </w:t>
      </w:r>
      <w:r w:rsidRPr="00880BC4">
        <w:rPr>
          <w:rStyle w:val="14"/>
          <w:b w:val="0"/>
          <w:sz w:val="24"/>
          <w:szCs w:val="24"/>
          <w:lang w:val="uk-UA" w:eastAsia="uk-UA"/>
        </w:rPr>
        <w:t>надійдуть у 202</w:t>
      </w:r>
      <w:r w:rsidR="00D8328F" w:rsidRPr="00D8328F">
        <w:rPr>
          <w:rStyle w:val="14"/>
          <w:b w:val="0"/>
          <w:sz w:val="24"/>
          <w:szCs w:val="24"/>
          <w:lang w:eastAsia="uk-UA"/>
        </w:rPr>
        <w:t>7</w:t>
      </w:r>
      <w:r w:rsidRPr="00880BC4">
        <w:rPr>
          <w:rStyle w:val="14"/>
          <w:b w:val="0"/>
          <w:sz w:val="24"/>
          <w:szCs w:val="24"/>
          <w:lang w:val="uk-UA" w:eastAsia="uk-UA"/>
        </w:rPr>
        <w:t xml:space="preserve"> році.</w:t>
      </w:r>
    </w:p>
    <w:p w:rsidR="00801669" w:rsidRPr="00880BC4" w:rsidRDefault="00A456B7" w:rsidP="00A456B7">
      <w:pPr>
        <w:pStyle w:val="a7"/>
        <w:ind w:left="23" w:right="23"/>
        <w:rPr>
          <w:rStyle w:val="11"/>
          <w:color w:val="000000"/>
          <w:sz w:val="24"/>
          <w:szCs w:val="24"/>
          <w:lang w:eastAsia="uk-UA"/>
        </w:rPr>
      </w:pPr>
      <w:r>
        <w:rPr>
          <w:rStyle w:val="11"/>
          <w:color w:val="000000"/>
          <w:sz w:val="24"/>
          <w:szCs w:val="24"/>
          <w:lang w:eastAsia="uk-UA"/>
        </w:rPr>
        <w:t xml:space="preserve">           </w:t>
      </w:r>
      <w:r w:rsidR="00801669" w:rsidRPr="00880BC4">
        <w:rPr>
          <w:rStyle w:val="11"/>
          <w:color w:val="000000"/>
          <w:sz w:val="24"/>
          <w:szCs w:val="24"/>
          <w:lang w:eastAsia="uk-UA"/>
        </w:rPr>
        <w:t xml:space="preserve">Розв’язання проблеми </w:t>
      </w:r>
      <w:r w:rsidR="00801669" w:rsidRPr="00880BC4">
        <w:rPr>
          <w:rStyle w:val="afa"/>
          <w:b w:val="0"/>
          <w:bCs/>
          <w:color w:val="000000"/>
          <w:sz w:val="24"/>
          <w:szCs w:val="24"/>
          <w:u w:val="none"/>
          <w:lang w:eastAsia="uk-UA"/>
        </w:rPr>
        <w:t xml:space="preserve">встановлення ставок податку на нерухоме майно, відмінне від земельної ділянки, </w:t>
      </w:r>
      <w:r>
        <w:rPr>
          <w:rStyle w:val="afa"/>
          <w:b w:val="0"/>
          <w:bCs/>
          <w:color w:val="000000"/>
          <w:sz w:val="24"/>
          <w:szCs w:val="24"/>
          <w:u w:val="none"/>
          <w:lang w:eastAsia="uk-UA"/>
        </w:rPr>
        <w:t xml:space="preserve">на території Миколаївської міської ради </w:t>
      </w:r>
      <w:r w:rsidR="00801669" w:rsidRPr="00880BC4">
        <w:rPr>
          <w:rStyle w:val="11"/>
          <w:color w:val="000000"/>
          <w:sz w:val="24"/>
          <w:szCs w:val="24"/>
          <w:lang w:eastAsia="uk-UA"/>
        </w:rPr>
        <w:t>за допомогою ринкового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I  «Загальні положення» Кодексу можуть</w:t>
      </w:r>
      <w:r>
        <w:rPr>
          <w:rStyle w:val="11"/>
          <w:color w:val="000000"/>
          <w:sz w:val="24"/>
          <w:szCs w:val="24"/>
          <w:lang w:eastAsia="uk-UA"/>
        </w:rPr>
        <w:t xml:space="preserve"> </w:t>
      </w:r>
      <w:r w:rsidR="00801669" w:rsidRPr="00880BC4">
        <w:rPr>
          <w:rStyle w:val="11"/>
          <w:color w:val="000000"/>
          <w:sz w:val="24"/>
          <w:szCs w:val="24"/>
          <w:lang w:eastAsia="uk-UA"/>
        </w:rPr>
        <w:t>здійснювати тільки органи місцевого самоврядування.</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xml:space="preserve">Згідно з підпунктом 266.2.2 пункту 266.2 статті 266 </w:t>
      </w:r>
      <w:r>
        <w:rPr>
          <w:lang w:val="uk-UA"/>
        </w:rPr>
        <w:t>Податкового к</w:t>
      </w:r>
      <w:r w:rsidRPr="00880BC4">
        <w:rPr>
          <w:lang w:val="uk-UA"/>
        </w:rPr>
        <w:t xml:space="preserve">одексу не є об’єктами оподаткування: </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xml:space="preserve">- об’єкти житлової та нежитлової нерухомості, що перебувають у власності органів державної влади, органів місцевого самоврядування, а також організацій, створених ними в </w:t>
      </w:r>
      <w:r w:rsidRPr="00880BC4">
        <w:rPr>
          <w:lang w:val="uk-UA"/>
        </w:rPr>
        <w:lastRenderedPageBreak/>
        <w:t xml:space="preserve">установленому порядку (їх спільній власності),  що повністю утримуються за рахунок відповідного державного бюджету чи місцевого бюджету та є неприбутковими; </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об’єкти житлової та нежитлової нерухомості, розташовані в зонах відчуження та безумовного (обов’язкового) відселення, визначені законом, у тому числі їх частки;</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будівлі дитячих будинків сімейного типу;</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гуртожитки;</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EE23B6" w:rsidRPr="00880BC4" w:rsidRDefault="00EE23B6" w:rsidP="00EE23B6">
      <w:pPr>
        <w:pStyle w:val="rvps2"/>
        <w:spacing w:before="0" w:beforeAutospacing="0" w:after="0" w:afterAutospacing="0"/>
        <w:ind w:firstLine="708"/>
        <w:jc w:val="both"/>
        <w:rPr>
          <w:lang w:val="uk-UA"/>
        </w:rPr>
      </w:pPr>
      <w:r w:rsidRPr="00880BC4">
        <w:rPr>
          <w:lang w:val="uk-UA"/>
        </w:rPr>
        <w:t xml:space="preserve">- об’єкти житлової нерухомості, у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 </w:t>
      </w:r>
    </w:p>
    <w:p w:rsidR="00D8328F" w:rsidRDefault="00EE23B6" w:rsidP="00EE23B6">
      <w:pPr>
        <w:pStyle w:val="rvps2"/>
        <w:spacing w:before="0" w:beforeAutospacing="0" w:after="0" w:afterAutospacing="0"/>
        <w:ind w:firstLine="708"/>
        <w:jc w:val="both"/>
        <w:rPr>
          <w:lang w:val="uk-UA"/>
        </w:rPr>
      </w:pPr>
      <w:r w:rsidRPr="00880BC4">
        <w:rPr>
          <w:lang w:val="uk-UA"/>
        </w:rPr>
        <w:t xml:space="preserve">- </w:t>
      </w:r>
      <w:r w:rsidR="00D8328F" w:rsidRPr="00D8328F">
        <w:rPr>
          <w:color w:val="333333"/>
          <w:shd w:val="clear" w:color="auto" w:fill="FFFFFF"/>
          <w:lang w:val="uk-UA"/>
        </w:rPr>
        <w:t>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r w:rsidR="00D8328F">
        <w:rPr>
          <w:lang w:val="uk-UA"/>
        </w:rPr>
        <w:t>;</w:t>
      </w:r>
    </w:p>
    <w:p w:rsidR="00D8328F" w:rsidRDefault="00EE23B6" w:rsidP="00D8328F">
      <w:pPr>
        <w:pStyle w:val="rvps2"/>
        <w:spacing w:before="0" w:beforeAutospacing="0" w:after="0" w:afterAutospacing="0"/>
        <w:ind w:firstLine="708"/>
        <w:jc w:val="both"/>
        <w:rPr>
          <w:lang w:val="uk-UA"/>
        </w:rPr>
      </w:pPr>
      <w:r w:rsidRPr="00880BC4">
        <w:rPr>
          <w:lang w:val="uk-UA"/>
        </w:rPr>
        <w:t xml:space="preserve">- </w:t>
      </w:r>
      <w:r w:rsidR="00D8328F" w:rsidRPr="00D8328F">
        <w:rPr>
          <w:color w:val="333333"/>
          <w:shd w:val="clear" w:color="auto" w:fill="FFFFFF"/>
          <w:lang w:val="uk-UA"/>
        </w:rPr>
        <w:t xml:space="preserve">будівлі промисловості, віднесені до класу "Промислові та складські будівлі" (код 125) Класифікатора будівель і споруд НК 018:2023, що використовуються за призначенням у господарській діяльності суб’єктів господарювання, основна діяльність яких класифікується у секціях </w:t>
      </w:r>
      <w:r w:rsidR="00D8328F">
        <w:rPr>
          <w:color w:val="333333"/>
          <w:shd w:val="clear" w:color="auto" w:fill="FFFFFF"/>
        </w:rPr>
        <w:t>B</w:t>
      </w:r>
      <w:r w:rsidR="00D8328F" w:rsidRPr="00D8328F">
        <w:rPr>
          <w:color w:val="333333"/>
          <w:shd w:val="clear" w:color="auto" w:fill="FFFFFF"/>
          <w:lang w:val="uk-UA"/>
        </w:rPr>
        <w:t>-</w:t>
      </w:r>
      <w:r w:rsidR="00D8328F">
        <w:rPr>
          <w:color w:val="333333"/>
          <w:shd w:val="clear" w:color="auto" w:fill="FFFFFF"/>
        </w:rPr>
        <w:t>F</w:t>
      </w:r>
      <w:r w:rsidR="00D8328F" w:rsidRPr="00D8328F">
        <w:rPr>
          <w:color w:val="333333"/>
          <w:shd w:val="clear" w:color="auto" w:fill="FFFFFF"/>
          <w:lang w:val="uk-UA"/>
        </w:rPr>
        <w:t xml:space="preserve"> КВЕД ДК 009:2010, та не здаються їх власниками в оренду, лізинг, позичку;</w:t>
      </w:r>
      <w:r w:rsidR="00D8328F" w:rsidRPr="00880BC4">
        <w:rPr>
          <w:lang w:val="uk-UA"/>
        </w:rPr>
        <w:t xml:space="preserve"> </w:t>
      </w:r>
    </w:p>
    <w:p w:rsidR="00D8328F" w:rsidRDefault="00EE23B6" w:rsidP="00EE23B6">
      <w:pPr>
        <w:pStyle w:val="rvps2"/>
        <w:spacing w:before="0" w:beforeAutospacing="0" w:after="0" w:afterAutospacing="0"/>
        <w:ind w:firstLine="708"/>
        <w:jc w:val="both"/>
        <w:rPr>
          <w:lang w:val="uk-UA"/>
        </w:rPr>
      </w:pPr>
      <w:r w:rsidRPr="00880BC4">
        <w:rPr>
          <w:lang w:val="uk-UA"/>
        </w:rPr>
        <w:t xml:space="preserve">- </w:t>
      </w:r>
      <w:r w:rsidR="00D8328F" w:rsidRPr="00D8328F">
        <w:rPr>
          <w:color w:val="333333"/>
          <w:shd w:val="clear" w:color="auto" w:fill="FFFFFF"/>
          <w:lang w:val="uk-UA"/>
        </w:rPr>
        <w:t>будівлі, споруди сільськогосподарських товаровиробників (юридичних та фізичних осіб), віднесені до класу "Нежитлові сільськогосподарські будівлі" (код 1271) Класифікатора будівель і споруд НК 018:2023, що використовуються за призначенням у господарській діяльності суб’єктів господарювання та не здаються їх власниками в оренду, лізинг, позичку;</w:t>
      </w:r>
      <w:r w:rsidR="00D8328F" w:rsidRPr="00880BC4">
        <w:rPr>
          <w:lang w:val="uk-UA"/>
        </w:rPr>
        <w:t xml:space="preserve"> </w:t>
      </w:r>
      <w:r w:rsidRPr="00880BC4">
        <w:rPr>
          <w:lang w:val="uk-UA"/>
        </w:rPr>
        <w:t xml:space="preserve">- </w:t>
      </w:r>
      <w:r w:rsidR="00D8328F" w:rsidRPr="00D8328F">
        <w:rPr>
          <w:color w:val="333333"/>
          <w:shd w:val="clear" w:color="auto" w:fill="FFFFFF"/>
          <w:lang w:val="uk-UA"/>
        </w:rPr>
        <w:t>об’єкти житлової та нежитлової нерухомості, які перебувають у власності громадських об’єднань осіб з інвалідністю та їх підприємств;</w:t>
      </w:r>
      <w:r w:rsidR="00D8328F" w:rsidRPr="00880BC4">
        <w:rPr>
          <w:lang w:val="uk-UA"/>
        </w:rPr>
        <w:t xml:space="preserve"> </w:t>
      </w:r>
    </w:p>
    <w:p w:rsidR="00EE23B6" w:rsidRPr="00880BC4" w:rsidRDefault="00EE23B6" w:rsidP="00EE23B6">
      <w:pPr>
        <w:pStyle w:val="rvps2"/>
        <w:spacing w:before="0" w:beforeAutospacing="0" w:after="0" w:afterAutospacing="0"/>
        <w:ind w:firstLine="708"/>
        <w:jc w:val="both"/>
        <w:rPr>
          <w:lang w:val="uk-UA"/>
        </w:rPr>
      </w:pPr>
      <w:r w:rsidRPr="00880BC4">
        <w:rPr>
          <w:lang w:val="uk-UA"/>
        </w:rPr>
        <w:t>- об’єкти нерухомості, що перебувают</w:t>
      </w:r>
      <w:r w:rsidR="008501A7">
        <w:rPr>
          <w:lang w:val="uk-UA"/>
        </w:rPr>
        <w:t>ь у власності релігійних органі</w:t>
      </w:r>
      <w:r w:rsidRPr="00880BC4">
        <w:rPr>
          <w:lang w:val="uk-UA"/>
        </w:rPr>
        <w:t xml:space="preserve">зацій, статути (положення) яких зареєстровано в установленому законом порядку, та використовуються виключно для </w:t>
      </w:r>
      <w:r w:rsidR="008501A7">
        <w:rPr>
          <w:lang w:val="uk-UA"/>
        </w:rPr>
        <w:t>забезпечення їх статутної діяль</w:t>
      </w:r>
      <w:r w:rsidRPr="00880BC4">
        <w:rPr>
          <w:lang w:val="uk-UA"/>
        </w:rPr>
        <w:t>ності, включаючи ті, у яких здійснюють діял</w:t>
      </w:r>
      <w:r w:rsidR="008501A7">
        <w:rPr>
          <w:lang w:val="uk-UA"/>
        </w:rPr>
        <w:t>ьність засновані такими релігій</w:t>
      </w:r>
      <w:r w:rsidRPr="00880BC4">
        <w:rPr>
          <w:lang w:val="uk-UA"/>
        </w:rPr>
        <w:t>ними організаціями добродійні заклади (притулки, інтернати, лікарні тощо), крім об’єктів нерухомості, у яких здійснюється виробнича та/або господарська діяльність;</w:t>
      </w:r>
    </w:p>
    <w:p w:rsidR="00EE23B6" w:rsidRPr="00880BC4" w:rsidRDefault="00EE23B6" w:rsidP="008501A7">
      <w:pPr>
        <w:pStyle w:val="rvps2"/>
        <w:spacing w:before="0" w:beforeAutospacing="0" w:after="0" w:afterAutospacing="0"/>
        <w:ind w:firstLine="708"/>
        <w:jc w:val="both"/>
        <w:rPr>
          <w:lang w:val="uk-UA"/>
        </w:rPr>
      </w:pPr>
      <w:r w:rsidRPr="00880BC4">
        <w:rPr>
          <w:lang w:val="uk-UA"/>
        </w:rPr>
        <w:t>-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об’єкти  нежитлової нерухомості державних та комунальних дитячих санаторно-курортних закладів і закладів оздоровлення та відпочинку дітей, а також дитячих санаторно-курортних закладів і закладів оздоровлення й відпочинку дітей, що перебувають на балансі підприємств, установ та організацій, які є неприбутковими й унесені контролюючим органом до Реєстру неприбуткових установ та організацій. У раз</w:t>
      </w:r>
      <w:r w:rsidR="008501A7">
        <w:rPr>
          <w:lang w:val="uk-UA"/>
        </w:rPr>
        <w:t>і виключення з Реєстру неприбут</w:t>
      </w:r>
      <w:r w:rsidRPr="00880BC4">
        <w:rPr>
          <w:lang w:val="uk-UA"/>
        </w:rPr>
        <w:t>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у якому відбулося виключення;</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й включені до Реєстру неприбуткових установ та організацій. У разі виключення таких установ і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у якому відбулося виключення з Реєстру неприбуткових установ та організацій;</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lastRenderedPageBreak/>
        <w:t xml:space="preserve">- об’єкти нежитлової нерухомості баз олімпійської та </w:t>
      </w:r>
      <w:proofErr w:type="spellStart"/>
      <w:r w:rsidRPr="00880BC4">
        <w:rPr>
          <w:lang w:val="uk-UA"/>
        </w:rPr>
        <w:t>паралімпійської</w:t>
      </w:r>
      <w:proofErr w:type="spellEnd"/>
      <w:r w:rsidRPr="00880BC4">
        <w:rPr>
          <w:lang w:val="uk-UA"/>
        </w:rPr>
        <w:t xml:space="preserve"> підготовки. Перелік таких баз затверджується Кабінетом Міністрів України;</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об’єкти житлової нерухомості, що належать багатодітним або прийомним сім’ям, у яких виховується п’ять та більше дітей.</w:t>
      </w:r>
    </w:p>
    <w:p w:rsidR="008501A7" w:rsidRPr="008501A7" w:rsidRDefault="008501A7" w:rsidP="00801669">
      <w:pPr>
        <w:pStyle w:val="ab"/>
        <w:spacing w:line="235" w:lineRule="auto"/>
        <w:ind w:firstLine="720"/>
        <w:jc w:val="both"/>
        <w:rPr>
          <w:sz w:val="24"/>
          <w:szCs w:val="24"/>
          <w:lang w:val="uk-UA"/>
        </w:rPr>
      </w:pPr>
      <w:r>
        <w:rPr>
          <w:color w:val="000000"/>
          <w:sz w:val="24"/>
          <w:szCs w:val="24"/>
          <w:shd w:val="clear" w:color="auto" w:fill="FFFFFF"/>
          <w:lang w:val="uk-UA"/>
        </w:rPr>
        <w:t>Відповідно до п.</w:t>
      </w:r>
      <w:r w:rsidRPr="008501A7">
        <w:rPr>
          <w:color w:val="000000"/>
          <w:sz w:val="24"/>
          <w:szCs w:val="24"/>
          <w:shd w:val="clear" w:color="auto" w:fill="FFFFFF"/>
          <w:lang w:val="uk-UA"/>
        </w:rPr>
        <w:t>266.4.2.</w:t>
      </w:r>
      <w:r>
        <w:rPr>
          <w:color w:val="000000"/>
          <w:sz w:val="24"/>
          <w:szCs w:val="24"/>
          <w:shd w:val="clear" w:color="auto" w:fill="FFFFFF"/>
          <w:lang w:val="uk-UA"/>
        </w:rPr>
        <w:t xml:space="preserve"> ст.266 Податкового кодексу</w:t>
      </w:r>
      <w:r w:rsidRPr="008501A7">
        <w:rPr>
          <w:color w:val="000000"/>
          <w:sz w:val="24"/>
          <w:szCs w:val="24"/>
          <w:shd w:val="clear" w:color="auto" w:fill="FFFFFF"/>
          <w:lang w:val="uk-UA"/>
        </w:rPr>
        <w:t xml:space="preserve"> </w:t>
      </w:r>
      <w:r>
        <w:rPr>
          <w:color w:val="000000"/>
          <w:sz w:val="24"/>
          <w:szCs w:val="24"/>
          <w:shd w:val="clear" w:color="auto" w:fill="FFFFFF"/>
          <w:lang w:val="uk-UA"/>
        </w:rPr>
        <w:t>України с</w:t>
      </w:r>
      <w:r w:rsidRPr="008501A7">
        <w:rPr>
          <w:color w:val="000000"/>
          <w:sz w:val="24"/>
          <w:szCs w:val="24"/>
          <w:shd w:val="clear" w:color="auto" w:fill="FFFFFF"/>
          <w:lang w:val="uk-UA"/>
        </w:rPr>
        <w:t>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встановлюють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801669" w:rsidRPr="00880BC4" w:rsidRDefault="00801669" w:rsidP="00801669">
      <w:pPr>
        <w:pStyle w:val="ab"/>
        <w:spacing w:line="235" w:lineRule="auto"/>
        <w:ind w:firstLine="720"/>
        <w:jc w:val="both"/>
        <w:rPr>
          <w:rStyle w:val="af7"/>
          <w:color w:val="000000"/>
          <w:sz w:val="24"/>
          <w:szCs w:val="24"/>
          <w:lang w:val="uk-UA" w:eastAsia="uk-UA"/>
        </w:rPr>
      </w:pPr>
      <w:r w:rsidRPr="00880BC4">
        <w:rPr>
          <w:sz w:val="24"/>
          <w:szCs w:val="24"/>
          <w:lang w:val="uk-UA"/>
        </w:rPr>
        <w:t xml:space="preserve">У зв’язку з викладеним </w:t>
      </w:r>
      <w:r w:rsidRPr="008501A7">
        <w:rPr>
          <w:rStyle w:val="11"/>
          <w:rFonts w:eastAsia="Calibri"/>
          <w:color w:val="000000"/>
          <w:sz w:val="24"/>
          <w:szCs w:val="24"/>
          <w:lang w:val="uk-UA" w:eastAsia="uk-UA"/>
        </w:rPr>
        <w:t xml:space="preserve">виникла необхідність ухвалити рішення про  встановлення ставок податку на нерухоме майно, відмінне від </w:t>
      </w:r>
      <w:proofErr w:type="spellStart"/>
      <w:r w:rsidRPr="00880BC4">
        <w:rPr>
          <w:rStyle w:val="11"/>
          <w:rFonts w:eastAsia="Calibri"/>
          <w:color w:val="000000"/>
          <w:sz w:val="24"/>
          <w:szCs w:val="24"/>
          <w:lang w:eastAsia="uk-UA"/>
        </w:rPr>
        <w:t>земельної</w:t>
      </w:r>
      <w:proofErr w:type="spellEnd"/>
      <w:r w:rsidRPr="00880BC4">
        <w:rPr>
          <w:rStyle w:val="11"/>
          <w:rFonts w:eastAsia="Calibri"/>
          <w:color w:val="000000"/>
          <w:sz w:val="24"/>
          <w:szCs w:val="24"/>
          <w:lang w:eastAsia="uk-UA"/>
        </w:rPr>
        <w:t xml:space="preserve"> </w:t>
      </w:r>
      <w:proofErr w:type="spellStart"/>
      <w:r w:rsidRPr="00880BC4">
        <w:rPr>
          <w:rStyle w:val="11"/>
          <w:rFonts w:eastAsia="Calibri"/>
          <w:color w:val="000000"/>
          <w:sz w:val="24"/>
          <w:szCs w:val="24"/>
          <w:lang w:eastAsia="uk-UA"/>
        </w:rPr>
        <w:t>ділянки</w:t>
      </w:r>
      <w:proofErr w:type="spellEnd"/>
      <w:r w:rsidRPr="00880BC4">
        <w:rPr>
          <w:rStyle w:val="11"/>
          <w:rFonts w:eastAsia="Calibri"/>
          <w:color w:val="000000"/>
          <w:sz w:val="24"/>
          <w:szCs w:val="24"/>
          <w:lang w:eastAsia="uk-UA"/>
        </w:rPr>
        <w:t xml:space="preserve">, </w:t>
      </w:r>
      <w:r w:rsidR="006279F0">
        <w:rPr>
          <w:rStyle w:val="11"/>
          <w:rFonts w:eastAsia="Calibri"/>
          <w:color w:val="000000"/>
          <w:sz w:val="24"/>
          <w:szCs w:val="24"/>
          <w:lang w:val="uk-UA" w:eastAsia="uk-UA"/>
        </w:rPr>
        <w:t xml:space="preserve">на території Миколаївської міської ради </w:t>
      </w:r>
      <w:r w:rsidRPr="00880BC4">
        <w:rPr>
          <w:rStyle w:val="af7"/>
          <w:color w:val="000000"/>
          <w:sz w:val="24"/>
          <w:szCs w:val="24"/>
          <w:lang w:val="uk-UA" w:eastAsia="uk-UA"/>
        </w:rPr>
        <w:t>для застосування з 01.01.202</w:t>
      </w:r>
      <w:r w:rsidR="00D8328F">
        <w:rPr>
          <w:rStyle w:val="af7"/>
          <w:color w:val="000000"/>
          <w:sz w:val="24"/>
          <w:szCs w:val="24"/>
          <w:lang w:val="uk-UA" w:eastAsia="uk-UA"/>
        </w:rPr>
        <w:t>6</w:t>
      </w:r>
      <w:r w:rsidRPr="00880BC4">
        <w:rPr>
          <w:rStyle w:val="af7"/>
          <w:color w:val="000000"/>
          <w:sz w:val="24"/>
          <w:szCs w:val="24"/>
          <w:lang w:val="uk-UA" w:eastAsia="uk-UA"/>
        </w:rPr>
        <w:t>.</w:t>
      </w:r>
    </w:p>
    <w:p w:rsidR="00801669" w:rsidRPr="00880BC4" w:rsidRDefault="00801669" w:rsidP="00801669">
      <w:pPr>
        <w:pStyle w:val="ab"/>
        <w:spacing w:line="235" w:lineRule="auto"/>
        <w:ind w:firstLine="708"/>
        <w:jc w:val="both"/>
        <w:rPr>
          <w:sz w:val="24"/>
          <w:szCs w:val="24"/>
          <w:lang w:val="uk-UA"/>
        </w:rPr>
      </w:pPr>
      <w:r w:rsidRPr="00880BC4">
        <w:rPr>
          <w:sz w:val="24"/>
          <w:szCs w:val="24"/>
          <w:lang w:val="uk-UA"/>
        </w:rPr>
        <w:t>Сфера дії визначеного регуляторного акта розповсюджується на вищезазначених платників податку</w:t>
      </w:r>
      <w:r w:rsidR="006279F0">
        <w:rPr>
          <w:sz w:val="24"/>
          <w:szCs w:val="24"/>
          <w:lang w:val="uk-UA"/>
        </w:rPr>
        <w:t xml:space="preserve"> – фізичних та юридичних осіб</w:t>
      </w:r>
      <w:r w:rsidRPr="00880BC4">
        <w:rPr>
          <w:sz w:val="24"/>
          <w:szCs w:val="24"/>
          <w:lang w:val="uk-UA"/>
        </w:rPr>
        <w:t>, які є власниками об’єктів нерухомості, розташованих на території</w:t>
      </w:r>
      <w:r w:rsidR="006279F0">
        <w:rPr>
          <w:sz w:val="24"/>
          <w:szCs w:val="24"/>
          <w:lang w:val="uk-UA"/>
        </w:rPr>
        <w:t xml:space="preserve"> </w:t>
      </w:r>
      <w:r w:rsidR="006279F0">
        <w:rPr>
          <w:rStyle w:val="11"/>
          <w:rFonts w:eastAsia="Calibri"/>
          <w:color w:val="000000"/>
          <w:sz w:val="24"/>
          <w:szCs w:val="24"/>
          <w:lang w:val="uk-UA" w:eastAsia="uk-UA"/>
        </w:rPr>
        <w:t>Миколаївської міської ради</w:t>
      </w:r>
      <w:r w:rsidRPr="00880BC4">
        <w:rPr>
          <w:sz w:val="24"/>
          <w:szCs w:val="24"/>
          <w:lang w:val="uk-UA"/>
        </w:rPr>
        <w:t>.</w:t>
      </w:r>
    </w:p>
    <w:p w:rsidR="00801669" w:rsidRPr="00A333D1" w:rsidRDefault="00801669" w:rsidP="00801669">
      <w:pPr>
        <w:ind w:firstLine="567"/>
        <w:jc w:val="both"/>
        <w:rPr>
          <w:rStyle w:val="23"/>
          <w:sz w:val="24"/>
          <w:szCs w:val="24"/>
          <w:lang w:val="uk-UA"/>
        </w:rPr>
      </w:pPr>
      <w:r w:rsidRPr="00BF29A1">
        <w:rPr>
          <w:sz w:val="24"/>
          <w:szCs w:val="24"/>
          <w:lang w:val="uk-UA"/>
        </w:rPr>
        <w:t xml:space="preserve">Проблемою є те, що в разі не встановлення </w:t>
      </w:r>
      <w:r w:rsidRPr="00A333D1">
        <w:rPr>
          <w:sz w:val="24"/>
          <w:szCs w:val="24"/>
          <w:lang w:val="uk-UA"/>
        </w:rPr>
        <w:t>міською радою</w:t>
      </w:r>
      <w:r w:rsidRPr="00BF29A1">
        <w:rPr>
          <w:sz w:val="24"/>
          <w:szCs w:val="24"/>
          <w:lang w:val="uk-UA"/>
        </w:rPr>
        <w:t xml:space="preserve"> місцевих податків, будуть застосовуватися мінімальні ставки податку, визначені в Податковому кодексі України, при цьому не будуть враховані інтереси громади по встановленню таких ставок. </w:t>
      </w:r>
      <w:r w:rsidRPr="00BF29A1">
        <w:rPr>
          <w:rFonts w:ascii="PT Sans Narrow" w:hAnsi="PT Sans Narrow" w:cs="PT Sans Narrow"/>
          <w:sz w:val="24"/>
        </w:rPr>
        <w:t xml:space="preserve"> </w:t>
      </w:r>
      <w:proofErr w:type="spellStart"/>
      <w:r w:rsidRPr="00BF29A1">
        <w:rPr>
          <w:rFonts w:ascii="PT Sans Narrow" w:hAnsi="PT Sans Narrow" w:cs="PT Sans Narrow"/>
          <w:sz w:val="24"/>
        </w:rPr>
        <w:t>Прийняття</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цього</w:t>
      </w:r>
      <w:proofErr w:type="spellEnd"/>
      <w:r w:rsidRPr="00BF29A1">
        <w:rPr>
          <w:rFonts w:ascii="PT Sans Narrow" w:hAnsi="PT Sans Narrow" w:cs="PT Sans Narrow"/>
          <w:sz w:val="24"/>
        </w:rPr>
        <w:t xml:space="preserve"> регуляторного акта </w:t>
      </w:r>
      <w:proofErr w:type="spellStart"/>
      <w:r w:rsidRPr="00BF29A1">
        <w:rPr>
          <w:rFonts w:ascii="PT Sans Narrow" w:hAnsi="PT Sans Narrow" w:cs="PT Sans Narrow"/>
          <w:sz w:val="24"/>
        </w:rPr>
        <w:t>дасть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можливість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здійснення</w:t>
      </w:r>
      <w:proofErr w:type="spellEnd"/>
      <w:r w:rsidRPr="00BF29A1">
        <w:rPr>
          <w:rFonts w:ascii="PT Sans Narrow" w:hAnsi="PT Sans Narrow" w:cs="PT Sans Narrow"/>
          <w:sz w:val="24"/>
        </w:rPr>
        <w:t xml:space="preserve"> контролю за </w:t>
      </w:r>
      <w:proofErr w:type="spellStart"/>
      <w:r w:rsidRPr="00BF29A1">
        <w:rPr>
          <w:rFonts w:ascii="PT Sans Narrow" w:hAnsi="PT Sans Narrow" w:cs="PT Sans Narrow"/>
          <w:sz w:val="24"/>
        </w:rPr>
        <w:t>додержанням</w:t>
      </w:r>
      <w:proofErr w:type="spellEnd"/>
      <w:r w:rsidRPr="00BF29A1">
        <w:rPr>
          <w:rFonts w:ascii="PT Sans Narrow" w:hAnsi="PT Sans Narrow" w:cs="PT Sans Narrow"/>
          <w:sz w:val="24"/>
        </w:rPr>
        <w:t xml:space="preserve"> правил </w:t>
      </w:r>
      <w:proofErr w:type="spellStart"/>
      <w:r w:rsidRPr="00BF29A1">
        <w:rPr>
          <w:rFonts w:ascii="PT Sans Narrow" w:hAnsi="PT Sans Narrow" w:cs="PT Sans Narrow"/>
          <w:sz w:val="24"/>
        </w:rPr>
        <w:t>розрахунку</w:t>
      </w:r>
      <w:proofErr w:type="spellEnd"/>
      <w:r w:rsidRPr="00BF29A1">
        <w:rPr>
          <w:rFonts w:ascii="PT Sans Narrow" w:hAnsi="PT Sans Narrow" w:cs="PT Sans Narrow"/>
          <w:sz w:val="24"/>
        </w:rPr>
        <w:t xml:space="preserve"> та </w:t>
      </w:r>
      <w:proofErr w:type="spellStart"/>
      <w:r w:rsidRPr="00BF29A1">
        <w:rPr>
          <w:rFonts w:ascii="PT Sans Narrow" w:hAnsi="PT Sans Narrow" w:cs="PT Sans Narrow"/>
          <w:sz w:val="24"/>
        </w:rPr>
        <w:t>сплати</w:t>
      </w:r>
      <w:proofErr w:type="spellEnd"/>
      <w:r w:rsidRPr="00BF29A1">
        <w:rPr>
          <w:rFonts w:ascii="PT Sans Narrow" w:hAnsi="PT Sans Narrow" w:cs="PT Sans Narrow"/>
          <w:sz w:val="24"/>
        </w:rPr>
        <w:t xml:space="preserve"> по</w:t>
      </w:r>
      <w:r w:rsidRPr="00BF29A1">
        <w:rPr>
          <w:rFonts w:cs="PT Sans Narrow"/>
          <w:sz w:val="24"/>
          <w:lang w:val="uk-UA"/>
        </w:rPr>
        <w:t>дат</w:t>
      </w:r>
      <w:r w:rsidRPr="00BF29A1">
        <w:rPr>
          <w:rFonts w:ascii="PT Sans Narrow" w:hAnsi="PT Sans Narrow" w:cs="PT Sans Narrow"/>
          <w:sz w:val="24"/>
        </w:rPr>
        <w:t>ку</w:t>
      </w:r>
      <w:r w:rsidR="006279F0">
        <w:rPr>
          <w:rFonts w:ascii="PT Sans Narrow" w:hAnsi="PT Sans Narrow" w:cs="PT Sans Narrow"/>
          <w:sz w:val="24"/>
          <w:lang w:val="uk-UA"/>
        </w:rPr>
        <w:t xml:space="preserve"> на нерухоме майно, відмінне від земельної ділянки</w:t>
      </w:r>
      <w:r>
        <w:rPr>
          <w:rFonts w:cs="PT Sans Narrow"/>
          <w:sz w:val="24"/>
          <w:lang w:val="uk-UA"/>
        </w:rPr>
        <w:t xml:space="preserve">, </w:t>
      </w:r>
      <w:r w:rsidRPr="00BF29A1">
        <w:rPr>
          <w:rFonts w:ascii="PT Sans Narrow" w:hAnsi="PT Sans Narrow" w:cs="PT Sans Narrow"/>
          <w:sz w:val="24"/>
          <w:lang w:val="uk-UA"/>
        </w:rPr>
        <w:t>поповн</w:t>
      </w:r>
      <w:r>
        <w:rPr>
          <w:rFonts w:cs="PT Sans Narrow"/>
          <w:sz w:val="24"/>
          <w:lang w:val="uk-UA"/>
        </w:rPr>
        <w:t xml:space="preserve">ити </w:t>
      </w:r>
      <w:r w:rsidRPr="00BF29A1">
        <w:rPr>
          <w:rFonts w:ascii="PT Sans Narrow" w:hAnsi="PT Sans Narrow" w:cs="PT Sans Narrow"/>
          <w:sz w:val="24"/>
          <w:lang w:val="uk-UA"/>
        </w:rPr>
        <w:t>місцев</w:t>
      </w:r>
      <w:r>
        <w:rPr>
          <w:rFonts w:cs="PT Sans Narrow"/>
          <w:sz w:val="24"/>
          <w:lang w:val="uk-UA"/>
        </w:rPr>
        <w:t>ий</w:t>
      </w:r>
      <w:r w:rsidRPr="00BF29A1">
        <w:rPr>
          <w:rFonts w:ascii="PT Sans Narrow" w:hAnsi="PT Sans Narrow" w:cs="PT Sans Narrow"/>
          <w:sz w:val="24"/>
          <w:lang w:val="uk-UA"/>
        </w:rPr>
        <w:t xml:space="preserve"> бюджет</w:t>
      </w:r>
      <w:r w:rsidRPr="00BF29A1">
        <w:rPr>
          <w:rFonts w:cs="PT Sans Narrow"/>
          <w:sz w:val="24"/>
          <w:lang w:val="uk-UA"/>
        </w:rPr>
        <w:t>, що</w:t>
      </w:r>
      <w:r w:rsidR="006B117F">
        <w:rPr>
          <w:rFonts w:cs="PT Sans Narrow"/>
          <w:sz w:val="24"/>
          <w:lang w:val="uk-UA"/>
        </w:rPr>
        <w:t>, в свою чергу,</w:t>
      </w:r>
      <w:r w:rsidRPr="00BF29A1">
        <w:rPr>
          <w:rFonts w:cs="PT Sans Narrow"/>
          <w:sz w:val="24"/>
          <w:lang w:val="uk-UA"/>
        </w:rPr>
        <w:t xml:space="preserve"> надасть змогу</w:t>
      </w:r>
      <w:r w:rsidRPr="00BF29A1">
        <w:rPr>
          <w:rFonts w:ascii="PT Sans Narrow" w:hAnsi="PT Sans Narrow" w:cs="PT Sans Narrow"/>
          <w:sz w:val="24"/>
          <w:lang w:val="uk-UA"/>
        </w:rPr>
        <w:t xml:space="preserve"> спрямувати отримані кошти від сплати податку на вирішення </w:t>
      </w:r>
      <w:proofErr w:type="gramStart"/>
      <w:r w:rsidRPr="00BF29A1">
        <w:rPr>
          <w:rFonts w:ascii="PT Sans Narrow" w:hAnsi="PT Sans Narrow" w:cs="PT Sans Narrow"/>
          <w:sz w:val="24"/>
          <w:lang w:val="uk-UA"/>
        </w:rPr>
        <w:t>соц</w:t>
      </w:r>
      <w:proofErr w:type="gramEnd"/>
      <w:r w:rsidRPr="00BF29A1">
        <w:rPr>
          <w:rFonts w:ascii="PT Sans Narrow" w:hAnsi="PT Sans Narrow" w:cs="PT Sans Narrow"/>
          <w:sz w:val="24"/>
          <w:lang w:val="uk-UA"/>
        </w:rPr>
        <w:t xml:space="preserve">іальних проблем </w:t>
      </w:r>
      <w:r w:rsidRPr="00A333D1">
        <w:rPr>
          <w:rFonts w:ascii="PT Sans Narrow" w:hAnsi="PT Sans Narrow" w:cs="PT Sans Narrow"/>
          <w:sz w:val="24"/>
          <w:lang w:val="uk-UA"/>
        </w:rPr>
        <w:t xml:space="preserve">територіальної громади та покращення інфраструктури міста. </w:t>
      </w:r>
    </w:p>
    <w:p w:rsidR="00801669" w:rsidRPr="001D64C1" w:rsidRDefault="00801669" w:rsidP="00801669">
      <w:pPr>
        <w:pStyle w:val="a4"/>
        <w:spacing w:before="0" w:beforeAutospacing="0" w:after="0" w:afterAutospacing="0"/>
        <w:jc w:val="both"/>
        <w:rPr>
          <w:lang w:val="uk-UA"/>
        </w:rPr>
      </w:pPr>
      <w:r w:rsidRPr="001D64C1">
        <w:rPr>
          <w:lang w:val="uk-UA"/>
        </w:rPr>
        <w:t xml:space="preserve">         За даними </w:t>
      </w:r>
      <w:r w:rsidR="001D64C1" w:rsidRPr="001D64C1">
        <w:rPr>
          <w:lang w:val="uk-UA"/>
        </w:rPr>
        <w:t xml:space="preserve">фінансового управління </w:t>
      </w:r>
      <w:r w:rsidRPr="001D64C1">
        <w:rPr>
          <w:lang w:val="uk-UA"/>
        </w:rPr>
        <w:t>Миколаївської міської ради про виконання дохідної частини міс</w:t>
      </w:r>
      <w:r w:rsidR="001D64C1" w:rsidRPr="001D64C1">
        <w:rPr>
          <w:lang w:val="uk-UA"/>
        </w:rPr>
        <w:t>цевих</w:t>
      </w:r>
      <w:r w:rsidRPr="001D64C1">
        <w:rPr>
          <w:lang w:val="uk-UA"/>
        </w:rPr>
        <w:t xml:space="preserve"> бюджет</w:t>
      </w:r>
      <w:r w:rsidR="001D64C1" w:rsidRPr="001D64C1">
        <w:rPr>
          <w:lang w:val="uk-UA"/>
        </w:rPr>
        <w:t>ів</w:t>
      </w:r>
      <w:r w:rsidRPr="001D64C1">
        <w:rPr>
          <w:lang w:val="uk-UA"/>
        </w:rPr>
        <w:t>, платники податку</w:t>
      </w:r>
      <w:r w:rsidR="006279F0" w:rsidRPr="001D64C1">
        <w:rPr>
          <w:lang w:val="uk-UA"/>
        </w:rPr>
        <w:t xml:space="preserve"> на нерухоме майно, відмінне від земельної ділянки</w:t>
      </w:r>
      <w:r w:rsidRPr="001D64C1">
        <w:rPr>
          <w:lang w:val="uk-UA"/>
        </w:rPr>
        <w:t>, для яких ставки регулюються рішенням</w:t>
      </w:r>
      <w:r w:rsidR="001D64C1" w:rsidRPr="001D64C1">
        <w:rPr>
          <w:lang w:val="uk-UA"/>
        </w:rPr>
        <w:t>и місцевих рад</w:t>
      </w:r>
      <w:r w:rsidRPr="001D64C1">
        <w:rPr>
          <w:lang w:val="uk-UA"/>
        </w:rPr>
        <w:t xml:space="preserve">, </w:t>
      </w:r>
      <w:r w:rsidR="00A44E6C">
        <w:rPr>
          <w:lang w:val="uk-UA"/>
        </w:rPr>
        <w:t>у 2024</w:t>
      </w:r>
      <w:r w:rsidR="001D64C1" w:rsidRPr="001D64C1">
        <w:rPr>
          <w:lang w:val="uk-UA"/>
        </w:rPr>
        <w:t xml:space="preserve"> році сплатили </w:t>
      </w:r>
      <w:r w:rsidR="006B4458">
        <w:rPr>
          <w:lang w:val="uk-UA"/>
        </w:rPr>
        <w:t>7 255,4</w:t>
      </w:r>
      <w:r w:rsidR="001D64C1" w:rsidRPr="001D64C1">
        <w:rPr>
          <w:lang w:val="uk-UA"/>
        </w:rPr>
        <w:t xml:space="preserve"> тис.</w:t>
      </w:r>
      <w:r w:rsidRPr="001D64C1">
        <w:rPr>
          <w:lang w:val="uk-UA"/>
        </w:rPr>
        <w:t xml:space="preserve"> грн. </w:t>
      </w:r>
    </w:p>
    <w:p w:rsidR="00801669" w:rsidRPr="00404422" w:rsidRDefault="00801669" w:rsidP="00801669">
      <w:pPr>
        <w:pStyle w:val="a4"/>
        <w:spacing w:before="0" w:beforeAutospacing="0" w:after="0" w:afterAutospacing="0"/>
        <w:jc w:val="both"/>
        <w:rPr>
          <w:u w:val="single"/>
          <w:lang w:val="uk-UA"/>
        </w:rPr>
      </w:pPr>
      <w:r w:rsidRPr="00404422">
        <w:rPr>
          <w:color w:val="000000"/>
          <w:u w:val="single"/>
          <w:lang w:val="uk-UA"/>
        </w:rPr>
        <w:t>Основні групи, на які зазначена проблема справляє вплив: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404"/>
        <w:gridCol w:w="2840"/>
        <w:gridCol w:w="2573"/>
      </w:tblGrid>
      <w:tr w:rsidR="00801669" w:rsidRPr="00487337" w:rsidTr="007F1C1C">
        <w:trPr>
          <w:tblCellSpacing w:w="22" w:type="dxa"/>
        </w:trPr>
        <w:tc>
          <w:tcPr>
            <w:tcW w:w="22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Групи (підгрупи)</w:t>
            </w:r>
          </w:p>
        </w:tc>
        <w:tc>
          <w:tcPr>
            <w:tcW w:w="14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Так</w:t>
            </w:r>
          </w:p>
        </w:tc>
        <w:tc>
          <w:tcPr>
            <w:tcW w:w="130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Ні</w:t>
            </w:r>
          </w:p>
        </w:tc>
      </w:tr>
      <w:tr w:rsidR="00801669" w:rsidRPr="00487337" w:rsidTr="007F1C1C">
        <w:trPr>
          <w:tblCellSpacing w:w="22" w:type="dxa"/>
        </w:trPr>
        <w:tc>
          <w:tcPr>
            <w:tcW w:w="22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Громадяни</w:t>
            </w:r>
          </w:p>
        </w:tc>
        <w:tc>
          <w:tcPr>
            <w:tcW w:w="1450" w:type="pct"/>
            <w:tcBorders>
              <w:top w:val="outset" w:sz="6" w:space="0" w:color="auto"/>
              <w:left w:val="outset" w:sz="6" w:space="0" w:color="auto"/>
              <w:bottom w:val="outset" w:sz="6" w:space="0" w:color="auto"/>
              <w:right w:val="outset" w:sz="6" w:space="0" w:color="auto"/>
            </w:tcBorders>
          </w:tcPr>
          <w:p w:rsidR="00801669" w:rsidRPr="00487337" w:rsidRDefault="006279F0" w:rsidP="007F1C1C">
            <w:pPr>
              <w:pStyle w:val="a4"/>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801669" w:rsidRPr="00487337" w:rsidRDefault="00801669" w:rsidP="006279F0">
            <w:pPr>
              <w:pStyle w:val="a4"/>
              <w:rPr>
                <w:lang w:val="uk-UA"/>
              </w:rPr>
            </w:pPr>
            <w:r w:rsidRPr="00487337">
              <w:rPr>
                <w:lang w:val="uk-UA"/>
              </w:rPr>
              <w:t> </w:t>
            </w:r>
          </w:p>
        </w:tc>
      </w:tr>
      <w:tr w:rsidR="00801669" w:rsidRPr="00487337" w:rsidTr="007F1C1C">
        <w:trPr>
          <w:tblCellSpacing w:w="22" w:type="dxa"/>
        </w:trPr>
        <w:tc>
          <w:tcPr>
            <w:tcW w:w="22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Pr>
                <w:lang w:val="uk-UA"/>
              </w:rPr>
              <w:t>Орган місцевого самоврядування</w:t>
            </w:r>
          </w:p>
        </w:tc>
        <w:tc>
          <w:tcPr>
            <w:tcW w:w="14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 </w:t>
            </w:r>
          </w:p>
        </w:tc>
      </w:tr>
      <w:tr w:rsidR="00801669" w:rsidRPr="00487337" w:rsidTr="007F1C1C">
        <w:trPr>
          <w:tblCellSpacing w:w="22" w:type="dxa"/>
        </w:trPr>
        <w:tc>
          <w:tcPr>
            <w:tcW w:w="22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 </w:t>
            </w:r>
          </w:p>
        </w:tc>
      </w:tr>
      <w:tr w:rsidR="00801669" w:rsidRPr="00487337" w:rsidTr="007F1C1C">
        <w:trPr>
          <w:tblCellSpacing w:w="22" w:type="dxa"/>
        </w:trPr>
        <w:tc>
          <w:tcPr>
            <w:tcW w:w="22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 </w:t>
            </w:r>
          </w:p>
        </w:tc>
      </w:tr>
    </w:tbl>
    <w:p w:rsidR="00340FD6" w:rsidRDefault="00801669" w:rsidP="006279F0">
      <w:pPr>
        <w:jc w:val="both"/>
        <w:rPr>
          <w:sz w:val="24"/>
          <w:szCs w:val="24"/>
          <w:lang w:val="uk-UA"/>
        </w:rPr>
      </w:pPr>
      <w:r w:rsidRPr="00BF29A1">
        <w:rPr>
          <w:sz w:val="24"/>
          <w:szCs w:val="24"/>
          <w:lang w:val="uk-UA"/>
        </w:rPr>
        <w:t xml:space="preserve"> </w:t>
      </w:r>
    </w:p>
    <w:p w:rsidR="00801669" w:rsidRPr="006279F0" w:rsidRDefault="00801669" w:rsidP="00340FD6">
      <w:pPr>
        <w:ind w:firstLine="567"/>
        <w:jc w:val="both"/>
        <w:rPr>
          <w:b/>
          <w:sz w:val="24"/>
          <w:szCs w:val="24"/>
          <w:lang w:val="uk-UA"/>
        </w:rPr>
      </w:pPr>
      <w:r w:rsidRPr="006279F0">
        <w:rPr>
          <w:sz w:val="24"/>
          <w:szCs w:val="24"/>
          <w:lang w:val="uk-UA"/>
        </w:rPr>
        <w:t xml:space="preserve">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Миколаївської міської ради, і пропонується прийняття рішення місцевої ради </w:t>
      </w:r>
      <w:r w:rsidR="006279F0" w:rsidRPr="006279F0">
        <w:rPr>
          <w:sz w:val="24"/>
          <w:szCs w:val="24"/>
          <w:lang w:val="uk-UA"/>
        </w:rPr>
        <w:t>«</w:t>
      </w:r>
      <w:r w:rsidR="006279F0" w:rsidRPr="00340FD6">
        <w:rPr>
          <w:noProof/>
          <w:sz w:val="24"/>
          <w:szCs w:val="24"/>
          <w:lang w:val="uk-UA"/>
        </w:rPr>
        <w:t xml:space="preserve">Про встановлення ставок та пільг </w:t>
      </w:r>
      <w:r w:rsidR="006279F0" w:rsidRPr="006279F0">
        <w:rPr>
          <w:noProof/>
          <w:sz w:val="24"/>
          <w:szCs w:val="24"/>
          <w:lang w:val="uk-UA"/>
        </w:rPr>
        <w:t>із</w:t>
      </w:r>
      <w:r w:rsidR="006279F0" w:rsidRPr="00340FD6">
        <w:rPr>
          <w:noProof/>
          <w:sz w:val="24"/>
          <w:szCs w:val="24"/>
          <w:lang w:val="uk-UA"/>
        </w:rPr>
        <w:t xml:space="preserve"> сплати податку на нерухоме майно, відмінне від земельної ділянки, </w:t>
      </w:r>
      <w:r w:rsidR="006279F0" w:rsidRPr="006279F0">
        <w:rPr>
          <w:noProof/>
          <w:sz w:val="24"/>
          <w:szCs w:val="24"/>
          <w:lang w:val="uk-UA"/>
        </w:rPr>
        <w:t>на території Миколаївської міської ради</w:t>
      </w:r>
      <w:r w:rsidR="005D0E6F" w:rsidRPr="005D0E6F">
        <w:rPr>
          <w:noProof/>
          <w:sz w:val="24"/>
          <w:szCs w:val="24"/>
          <w:lang w:val="uk-UA"/>
        </w:rPr>
        <w:t xml:space="preserve"> </w:t>
      </w:r>
      <w:r w:rsidR="005D0E6F" w:rsidRPr="00340FD6">
        <w:rPr>
          <w:noProof/>
          <w:sz w:val="24"/>
          <w:szCs w:val="24"/>
          <w:lang w:val="uk-UA"/>
        </w:rPr>
        <w:t>на 202</w:t>
      </w:r>
      <w:r w:rsidR="0042243A">
        <w:rPr>
          <w:noProof/>
          <w:sz w:val="24"/>
          <w:szCs w:val="24"/>
          <w:lang w:val="uk-UA"/>
        </w:rPr>
        <w:t>6</w:t>
      </w:r>
      <w:r w:rsidR="005D0E6F" w:rsidRPr="00340FD6">
        <w:rPr>
          <w:noProof/>
          <w:sz w:val="24"/>
          <w:szCs w:val="24"/>
          <w:lang w:val="uk-UA"/>
        </w:rPr>
        <w:t xml:space="preserve"> рік</w:t>
      </w:r>
      <w:r w:rsidR="006279F0" w:rsidRPr="006279F0">
        <w:rPr>
          <w:sz w:val="24"/>
          <w:szCs w:val="24"/>
          <w:lang w:val="uk-UA"/>
        </w:rPr>
        <w:t>»</w:t>
      </w:r>
      <w:r w:rsidRPr="006279F0">
        <w:rPr>
          <w:sz w:val="24"/>
          <w:szCs w:val="24"/>
          <w:lang w:val="uk-UA"/>
        </w:rPr>
        <w:t xml:space="preserve">, так як проблема встановлення ставок не може бути розв’язана ринковими механізмами. </w:t>
      </w:r>
    </w:p>
    <w:p w:rsidR="00801669" w:rsidRPr="00801669" w:rsidRDefault="00801669" w:rsidP="00801669">
      <w:pPr>
        <w:pStyle w:val="3"/>
        <w:jc w:val="center"/>
        <w:rPr>
          <w:rFonts w:ascii="Times New Roman" w:hAnsi="Times New Roman"/>
          <w:i w:val="0"/>
          <w:szCs w:val="26"/>
        </w:rPr>
      </w:pPr>
      <w:r w:rsidRPr="00801669">
        <w:rPr>
          <w:rFonts w:ascii="Times New Roman" w:hAnsi="Times New Roman"/>
          <w:i w:val="0"/>
          <w:szCs w:val="26"/>
        </w:rPr>
        <w:t>II. Цілі державного регулювання</w:t>
      </w:r>
    </w:p>
    <w:p w:rsidR="00801669" w:rsidRPr="00487337" w:rsidRDefault="00801669" w:rsidP="00801669">
      <w:pPr>
        <w:jc w:val="both"/>
        <w:rPr>
          <w:rStyle w:val="23"/>
          <w:sz w:val="24"/>
          <w:szCs w:val="24"/>
          <w:lang w:val="uk-UA"/>
        </w:rPr>
      </w:pPr>
      <w:proofErr w:type="spellStart"/>
      <w:r>
        <w:rPr>
          <w:rStyle w:val="23"/>
          <w:sz w:val="24"/>
          <w:szCs w:val="24"/>
          <w:lang w:val="uk-UA"/>
        </w:rPr>
        <w:t>Проє</w:t>
      </w:r>
      <w:r w:rsidRPr="00487337">
        <w:rPr>
          <w:rStyle w:val="23"/>
          <w:sz w:val="24"/>
          <w:szCs w:val="24"/>
          <w:lang w:val="uk-UA"/>
        </w:rPr>
        <w:t>кт</w:t>
      </w:r>
      <w:proofErr w:type="spellEnd"/>
      <w:r w:rsidRPr="00487337">
        <w:rPr>
          <w:rStyle w:val="23"/>
          <w:sz w:val="24"/>
          <w:szCs w:val="24"/>
          <w:lang w:val="uk-UA"/>
        </w:rPr>
        <w:t xml:space="preserve"> рішення розроблено з ціллю:</w:t>
      </w:r>
    </w:p>
    <w:p w:rsidR="00801669" w:rsidRPr="00487337" w:rsidRDefault="00801669" w:rsidP="00801669">
      <w:pPr>
        <w:jc w:val="both"/>
        <w:rPr>
          <w:rStyle w:val="23"/>
          <w:sz w:val="24"/>
          <w:szCs w:val="24"/>
          <w:lang w:val="uk-UA"/>
        </w:rPr>
      </w:pPr>
      <w:r w:rsidRPr="00487337">
        <w:rPr>
          <w:rStyle w:val="23"/>
          <w:sz w:val="24"/>
          <w:szCs w:val="24"/>
          <w:lang w:val="uk-UA"/>
        </w:rPr>
        <w:t xml:space="preserve">*Виконання вимог чинного законодавства. </w:t>
      </w:r>
    </w:p>
    <w:p w:rsidR="00801669" w:rsidRPr="00487337" w:rsidRDefault="00801669" w:rsidP="00801669">
      <w:pPr>
        <w:jc w:val="both"/>
        <w:rPr>
          <w:rStyle w:val="23"/>
          <w:sz w:val="24"/>
          <w:szCs w:val="24"/>
          <w:lang w:val="uk-UA"/>
        </w:rPr>
      </w:pPr>
      <w:r w:rsidRPr="00487337">
        <w:rPr>
          <w:rStyle w:val="23"/>
          <w:sz w:val="24"/>
          <w:szCs w:val="24"/>
          <w:lang w:val="uk-UA"/>
        </w:rPr>
        <w:t xml:space="preserve">*Врегулювання правовідносин між </w:t>
      </w:r>
      <w:r w:rsidRPr="000463D3">
        <w:rPr>
          <w:noProof/>
          <w:sz w:val="24"/>
          <w:szCs w:val="24"/>
          <w:lang w:val="uk-UA"/>
        </w:rPr>
        <w:t xml:space="preserve">Миколаївською </w:t>
      </w:r>
      <w:r w:rsidRPr="000463D3">
        <w:rPr>
          <w:rStyle w:val="rvts10"/>
          <w:sz w:val="24"/>
          <w:szCs w:val="24"/>
          <w:lang w:val="uk-UA"/>
        </w:rPr>
        <w:t>міською радою</w:t>
      </w:r>
      <w:r w:rsidRPr="003E1B8A">
        <w:rPr>
          <w:b/>
          <w:sz w:val="24"/>
          <w:szCs w:val="24"/>
          <w:lang w:val="uk-UA"/>
        </w:rPr>
        <w:t xml:space="preserve"> </w:t>
      </w:r>
      <w:r>
        <w:rPr>
          <w:rStyle w:val="23"/>
          <w:sz w:val="24"/>
          <w:szCs w:val="24"/>
          <w:lang w:val="uk-UA"/>
        </w:rPr>
        <w:t xml:space="preserve">та </w:t>
      </w:r>
      <w:r w:rsidR="00340FD6">
        <w:rPr>
          <w:rStyle w:val="23"/>
          <w:sz w:val="24"/>
          <w:szCs w:val="24"/>
          <w:lang w:val="uk-UA"/>
        </w:rPr>
        <w:t xml:space="preserve">фізичними і юридичними особами </w:t>
      </w:r>
      <w:r>
        <w:rPr>
          <w:rStyle w:val="23"/>
          <w:sz w:val="24"/>
          <w:szCs w:val="24"/>
          <w:lang w:val="uk-UA"/>
        </w:rPr>
        <w:t>в процесі нарахування та сплати податку</w:t>
      </w:r>
      <w:r w:rsidR="00340FD6">
        <w:rPr>
          <w:rStyle w:val="23"/>
          <w:sz w:val="24"/>
          <w:szCs w:val="24"/>
          <w:lang w:val="uk-UA"/>
        </w:rPr>
        <w:t xml:space="preserve"> на нерухоме майно, відмінне від земельної ділянки</w:t>
      </w:r>
      <w:r>
        <w:rPr>
          <w:rStyle w:val="23"/>
          <w:sz w:val="24"/>
          <w:szCs w:val="24"/>
          <w:lang w:val="uk-UA"/>
        </w:rPr>
        <w:t>.</w:t>
      </w:r>
    </w:p>
    <w:p w:rsidR="00801669" w:rsidRPr="00487337" w:rsidRDefault="00801669" w:rsidP="00801669">
      <w:pPr>
        <w:jc w:val="both"/>
        <w:rPr>
          <w:rStyle w:val="23"/>
          <w:sz w:val="24"/>
          <w:szCs w:val="24"/>
          <w:lang w:val="uk-UA"/>
        </w:rPr>
      </w:pPr>
      <w:r w:rsidRPr="00487337">
        <w:rPr>
          <w:rStyle w:val="23"/>
          <w:sz w:val="24"/>
          <w:szCs w:val="24"/>
          <w:lang w:val="uk-UA"/>
        </w:rPr>
        <w:lastRenderedPageBreak/>
        <w:t>*Встановлення ставок</w:t>
      </w:r>
      <w:r w:rsidR="00601A20">
        <w:rPr>
          <w:rStyle w:val="23"/>
          <w:sz w:val="24"/>
          <w:szCs w:val="24"/>
          <w:lang w:val="uk-UA"/>
        </w:rPr>
        <w:t xml:space="preserve"> податку на нерухоме майно, відмінне від земельної ділянки</w:t>
      </w:r>
      <w:r w:rsidRPr="00487337">
        <w:rPr>
          <w:rStyle w:val="23"/>
          <w:sz w:val="24"/>
          <w:szCs w:val="24"/>
          <w:lang w:val="uk-UA"/>
        </w:rPr>
        <w:t xml:space="preserve">, які б дозволили </w:t>
      </w:r>
      <w:r>
        <w:rPr>
          <w:rStyle w:val="23"/>
          <w:sz w:val="24"/>
          <w:szCs w:val="24"/>
          <w:lang w:val="uk-UA"/>
        </w:rPr>
        <w:t>забезпечити сталі надходження до місцевого</w:t>
      </w:r>
      <w:r w:rsidRPr="00487337">
        <w:rPr>
          <w:rStyle w:val="23"/>
          <w:sz w:val="24"/>
          <w:szCs w:val="24"/>
          <w:lang w:val="uk-UA"/>
        </w:rPr>
        <w:t xml:space="preserve"> бюджету для виконання програм соціал</w:t>
      </w:r>
      <w:r>
        <w:rPr>
          <w:rStyle w:val="23"/>
          <w:sz w:val="24"/>
          <w:szCs w:val="24"/>
          <w:lang w:val="uk-UA"/>
        </w:rPr>
        <w:t>ьно – економічного розвитку територіальної громади</w:t>
      </w:r>
      <w:r w:rsidRPr="00487337">
        <w:rPr>
          <w:rStyle w:val="23"/>
          <w:sz w:val="24"/>
          <w:szCs w:val="24"/>
          <w:lang w:val="uk-UA"/>
        </w:rPr>
        <w:t xml:space="preserve">. </w:t>
      </w:r>
    </w:p>
    <w:p w:rsidR="00801669" w:rsidRPr="00801669" w:rsidRDefault="00801669" w:rsidP="00801669">
      <w:pPr>
        <w:pStyle w:val="3"/>
        <w:jc w:val="center"/>
        <w:rPr>
          <w:rFonts w:ascii="Times New Roman" w:hAnsi="Times New Roman"/>
          <w:i w:val="0"/>
        </w:rPr>
      </w:pPr>
      <w:r w:rsidRPr="00801669">
        <w:rPr>
          <w:rFonts w:ascii="Times New Roman" w:hAnsi="Times New Roman"/>
          <w:i w:val="0"/>
        </w:rPr>
        <w:t>III. Визначення та оцінка альтернативних способів досягнення цілей</w:t>
      </w:r>
    </w:p>
    <w:p w:rsidR="00801669" w:rsidRPr="00487337" w:rsidRDefault="00801669" w:rsidP="00801669">
      <w:pPr>
        <w:pStyle w:val="a4"/>
        <w:spacing w:before="120" w:beforeAutospacing="0" w:after="0" w:afterAutospacing="0"/>
        <w:jc w:val="both"/>
        <w:rPr>
          <w:lang w:val="uk-UA"/>
        </w:rPr>
      </w:pPr>
      <w:r w:rsidRPr="00487337">
        <w:rPr>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613"/>
        <w:gridCol w:w="6204"/>
      </w:tblGrid>
      <w:tr w:rsidR="00801669" w:rsidRPr="00487337" w:rsidTr="007F1C1C">
        <w:trPr>
          <w:tblCellSpacing w:w="22" w:type="dxa"/>
        </w:trPr>
        <w:tc>
          <w:tcPr>
            <w:tcW w:w="1806"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Вид альтернативи</w:t>
            </w:r>
          </w:p>
        </w:tc>
        <w:tc>
          <w:tcPr>
            <w:tcW w:w="3125"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Опис альтернативи</w:t>
            </w:r>
          </w:p>
        </w:tc>
      </w:tr>
      <w:tr w:rsidR="00801669" w:rsidRPr="00F911FA" w:rsidTr="007F1C1C">
        <w:trPr>
          <w:trHeight w:val="3098"/>
          <w:tblCellSpacing w:w="22" w:type="dxa"/>
        </w:trPr>
        <w:tc>
          <w:tcPr>
            <w:tcW w:w="1806"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3125" w:type="pct"/>
            <w:tcBorders>
              <w:top w:val="outset" w:sz="6" w:space="0" w:color="auto"/>
              <w:left w:val="outset" w:sz="6" w:space="0" w:color="auto"/>
              <w:right w:val="outset" w:sz="6" w:space="0" w:color="auto"/>
            </w:tcBorders>
          </w:tcPr>
          <w:p w:rsidR="00801669" w:rsidRPr="00487337" w:rsidRDefault="00801669" w:rsidP="0042243A">
            <w:pPr>
              <w:jc w:val="both"/>
              <w:rPr>
                <w:rStyle w:val="23"/>
                <w:lang w:val="uk-UA"/>
              </w:rPr>
            </w:pPr>
            <w:r>
              <w:rPr>
                <w:rStyle w:val="23"/>
                <w:sz w:val="24"/>
                <w:szCs w:val="24"/>
                <w:lang w:val="uk-UA"/>
              </w:rPr>
              <w:t xml:space="preserve">По закінченню </w:t>
            </w:r>
            <w:r w:rsidRPr="003E1B8A">
              <w:rPr>
                <w:rStyle w:val="23"/>
                <w:sz w:val="24"/>
                <w:szCs w:val="24"/>
                <w:lang w:val="uk-UA"/>
              </w:rPr>
              <w:t>202</w:t>
            </w:r>
            <w:r w:rsidR="0042243A">
              <w:rPr>
                <w:rStyle w:val="23"/>
                <w:sz w:val="24"/>
                <w:szCs w:val="24"/>
                <w:lang w:val="uk-UA"/>
              </w:rPr>
              <w:t>5</w:t>
            </w:r>
            <w:r w:rsidRPr="003E1B8A">
              <w:rPr>
                <w:rStyle w:val="23"/>
                <w:sz w:val="24"/>
                <w:szCs w:val="24"/>
                <w:lang w:val="uk-UA"/>
              </w:rPr>
              <w:t xml:space="preserve"> року</w:t>
            </w:r>
            <w:r w:rsidRPr="00487337">
              <w:rPr>
                <w:rStyle w:val="23"/>
                <w:sz w:val="24"/>
                <w:szCs w:val="24"/>
                <w:lang w:val="uk-UA"/>
              </w:rPr>
              <w:t xml:space="preserve"> </w:t>
            </w:r>
            <w:r>
              <w:rPr>
                <w:rStyle w:val="23"/>
                <w:sz w:val="24"/>
                <w:szCs w:val="24"/>
                <w:lang w:val="uk-UA"/>
              </w:rPr>
              <w:t>діюче на території Миколаївської міської ради р</w:t>
            </w:r>
            <w:r w:rsidR="006B117F">
              <w:rPr>
                <w:rStyle w:val="23"/>
                <w:sz w:val="24"/>
                <w:szCs w:val="24"/>
                <w:lang w:val="uk-UA"/>
              </w:rPr>
              <w:t xml:space="preserve">ішення про встановлення </w:t>
            </w:r>
            <w:r>
              <w:rPr>
                <w:rStyle w:val="23"/>
                <w:sz w:val="24"/>
                <w:szCs w:val="24"/>
                <w:lang w:val="uk-UA"/>
              </w:rPr>
              <w:t xml:space="preserve">податку </w:t>
            </w:r>
            <w:r w:rsidR="006B117F">
              <w:rPr>
                <w:rStyle w:val="23"/>
                <w:sz w:val="24"/>
                <w:szCs w:val="24"/>
                <w:lang w:val="uk-UA"/>
              </w:rPr>
              <w:t xml:space="preserve">на нерухоме майно </w:t>
            </w:r>
            <w:r w:rsidRPr="00487337">
              <w:rPr>
                <w:rStyle w:val="23"/>
                <w:sz w:val="24"/>
                <w:szCs w:val="24"/>
                <w:lang w:val="uk-UA"/>
              </w:rPr>
              <w:t>має бути скасовано як таке</w:t>
            </w:r>
            <w:r>
              <w:rPr>
                <w:rStyle w:val="23"/>
                <w:sz w:val="24"/>
                <w:szCs w:val="24"/>
                <w:lang w:val="uk-UA"/>
              </w:rPr>
              <w:t xml:space="preserve">, що не </w:t>
            </w:r>
            <w:r w:rsidRPr="00487337">
              <w:rPr>
                <w:rStyle w:val="23"/>
                <w:sz w:val="24"/>
                <w:szCs w:val="24"/>
                <w:lang w:val="uk-UA"/>
              </w:rPr>
              <w:t>по</w:t>
            </w:r>
            <w:r>
              <w:rPr>
                <w:rStyle w:val="23"/>
                <w:sz w:val="24"/>
                <w:szCs w:val="24"/>
                <w:lang w:val="uk-UA"/>
              </w:rPr>
              <w:t xml:space="preserve">ширюється на подальші періоди. </w:t>
            </w:r>
            <w:r w:rsidRPr="006B117F">
              <w:rPr>
                <w:sz w:val="24"/>
                <w:szCs w:val="24"/>
                <w:lang w:val="uk-UA"/>
              </w:rPr>
              <w:t>Відповідно до підпункту 12.3.5 пункту 12.3 статті 12 Податкового кодексу України  податок</w:t>
            </w:r>
            <w:r w:rsidR="006B117F">
              <w:rPr>
                <w:sz w:val="24"/>
                <w:szCs w:val="24"/>
                <w:lang w:val="uk-UA"/>
              </w:rPr>
              <w:t xml:space="preserve"> на нерухоме майно, відмінне від земельної ділянки,</w:t>
            </w:r>
            <w:r w:rsidRPr="006B117F">
              <w:rPr>
                <w:sz w:val="24"/>
                <w:szCs w:val="24"/>
                <w:lang w:val="uk-UA"/>
              </w:rPr>
              <w:t xml:space="preserve"> буде справлятись виходячи з норм </w:t>
            </w:r>
            <w:r w:rsidR="006B117F">
              <w:rPr>
                <w:sz w:val="24"/>
                <w:szCs w:val="24"/>
                <w:lang w:val="uk-UA"/>
              </w:rPr>
              <w:t xml:space="preserve">цього </w:t>
            </w:r>
            <w:r w:rsidRPr="006B117F">
              <w:rPr>
                <w:sz w:val="24"/>
                <w:szCs w:val="24"/>
                <w:lang w:val="uk-UA"/>
              </w:rPr>
              <w:t>Кодексу із застосуванням мінімальних ставок податку</w:t>
            </w:r>
            <w:r w:rsidRPr="006B117F">
              <w:rPr>
                <w:rStyle w:val="23"/>
                <w:sz w:val="24"/>
                <w:szCs w:val="24"/>
                <w:lang w:val="uk-UA"/>
              </w:rPr>
              <w:t xml:space="preserve">, </w:t>
            </w:r>
            <w:r w:rsidRPr="006B117F">
              <w:rPr>
                <w:sz w:val="24"/>
                <w:szCs w:val="24"/>
                <w:lang w:val="uk-UA"/>
              </w:rPr>
              <w:t>що суттєво погіршить надходження до місцевого бюджету у 202</w:t>
            </w:r>
            <w:r w:rsidR="0042243A">
              <w:rPr>
                <w:sz w:val="24"/>
                <w:szCs w:val="24"/>
                <w:lang w:val="uk-UA"/>
              </w:rPr>
              <w:t>6</w:t>
            </w:r>
            <w:r w:rsidRPr="006B117F">
              <w:rPr>
                <w:sz w:val="24"/>
                <w:szCs w:val="24"/>
                <w:lang w:val="uk-UA"/>
              </w:rPr>
              <w:t xml:space="preserve"> році.</w:t>
            </w:r>
            <w:r w:rsidRPr="00487337">
              <w:rPr>
                <w:lang w:val="uk-UA"/>
              </w:rPr>
              <w:t xml:space="preserve">  </w:t>
            </w:r>
          </w:p>
        </w:tc>
      </w:tr>
      <w:tr w:rsidR="00801669" w:rsidRPr="00487337" w:rsidTr="007F1C1C">
        <w:trPr>
          <w:trHeight w:val="1909"/>
          <w:tblCellSpacing w:w="22" w:type="dxa"/>
        </w:trPr>
        <w:tc>
          <w:tcPr>
            <w:tcW w:w="1806" w:type="pct"/>
            <w:tcBorders>
              <w:top w:val="outset" w:sz="6" w:space="0" w:color="auto"/>
              <w:left w:val="outset" w:sz="6" w:space="0" w:color="auto"/>
              <w:bottom w:val="outset" w:sz="6" w:space="0" w:color="auto"/>
              <w:right w:val="outset" w:sz="6" w:space="0" w:color="auto"/>
            </w:tcBorders>
          </w:tcPr>
          <w:p w:rsidR="00801669" w:rsidRPr="00487337" w:rsidRDefault="00801669" w:rsidP="006B117F">
            <w:pPr>
              <w:jc w:val="center"/>
              <w:rPr>
                <w:rStyle w:val="23"/>
                <w:sz w:val="24"/>
                <w:szCs w:val="24"/>
                <w:lang w:val="uk-UA"/>
              </w:rPr>
            </w:pPr>
            <w:r w:rsidRPr="00487337">
              <w:rPr>
                <w:rStyle w:val="23"/>
                <w:sz w:val="24"/>
                <w:szCs w:val="24"/>
                <w:lang w:val="uk-UA"/>
              </w:rPr>
              <w:t>Прийняття регуляторного акта</w:t>
            </w:r>
            <w:r>
              <w:rPr>
                <w:rStyle w:val="23"/>
                <w:sz w:val="24"/>
                <w:szCs w:val="24"/>
                <w:lang w:val="uk-UA"/>
              </w:rPr>
              <w:t xml:space="preserve"> відповідно до Податкового </w:t>
            </w:r>
            <w:r w:rsidR="00F911FA">
              <w:rPr>
                <w:rStyle w:val="23"/>
                <w:sz w:val="24"/>
                <w:szCs w:val="24"/>
                <w:lang w:val="uk-UA"/>
              </w:rPr>
              <w:t>кодексу України з діючими у 2026</w:t>
            </w:r>
            <w:r>
              <w:rPr>
                <w:rStyle w:val="23"/>
                <w:sz w:val="24"/>
                <w:szCs w:val="24"/>
                <w:lang w:val="uk-UA"/>
              </w:rPr>
              <w:t xml:space="preserve"> році ставками </w:t>
            </w:r>
            <w:r w:rsidR="006B117F">
              <w:rPr>
                <w:rStyle w:val="23"/>
                <w:sz w:val="24"/>
                <w:szCs w:val="24"/>
                <w:lang w:val="uk-UA"/>
              </w:rPr>
              <w:t>податку</w:t>
            </w:r>
          </w:p>
        </w:tc>
        <w:tc>
          <w:tcPr>
            <w:tcW w:w="3125" w:type="pct"/>
            <w:tcBorders>
              <w:top w:val="outset" w:sz="6" w:space="0" w:color="auto"/>
              <w:left w:val="outset" w:sz="6" w:space="0" w:color="auto"/>
              <w:bottom w:val="outset" w:sz="6" w:space="0" w:color="auto"/>
              <w:right w:val="outset" w:sz="6" w:space="0" w:color="auto"/>
            </w:tcBorders>
          </w:tcPr>
          <w:p w:rsidR="00801669" w:rsidRPr="00A333D1" w:rsidRDefault="00801669" w:rsidP="007F1C1C">
            <w:pPr>
              <w:jc w:val="both"/>
              <w:rPr>
                <w:rStyle w:val="23"/>
                <w:sz w:val="24"/>
                <w:szCs w:val="24"/>
                <w:lang w:val="uk-UA"/>
              </w:rPr>
            </w:pPr>
            <w:r w:rsidRPr="00A333D1">
              <w:rPr>
                <w:rStyle w:val="23"/>
                <w:sz w:val="24"/>
                <w:szCs w:val="24"/>
                <w:lang w:val="uk-UA"/>
              </w:rPr>
              <w:t>Забезпечення досягнення цілей державного регулювання.</w:t>
            </w:r>
          </w:p>
          <w:p w:rsidR="00801669" w:rsidRPr="00A333D1" w:rsidRDefault="00801669" w:rsidP="007F1C1C">
            <w:pPr>
              <w:jc w:val="both"/>
              <w:rPr>
                <w:rStyle w:val="23"/>
                <w:sz w:val="24"/>
                <w:szCs w:val="24"/>
                <w:lang w:val="uk-UA"/>
              </w:rPr>
            </w:pPr>
            <w:r w:rsidRPr="00A333D1">
              <w:rPr>
                <w:rStyle w:val="23"/>
                <w:sz w:val="24"/>
                <w:szCs w:val="24"/>
                <w:lang w:val="uk-UA"/>
              </w:rPr>
              <w:t xml:space="preserve">Сталі надходження до міського бюджету </w:t>
            </w:r>
            <w:r w:rsidRPr="00A333D1">
              <w:rPr>
                <w:sz w:val="24"/>
                <w:szCs w:val="24"/>
                <w:lang w:val="uk-UA"/>
              </w:rPr>
              <w:t>без погіршення умов для розвитку мікробізнесу.</w:t>
            </w:r>
          </w:p>
          <w:p w:rsidR="00801669" w:rsidRPr="00A333D1" w:rsidRDefault="00801669" w:rsidP="007F1C1C">
            <w:pPr>
              <w:jc w:val="both"/>
              <w:rPr>
                <w:sz w:val="24"/>
                <w:szCs w:val="24"/>
                <w:lang w:val="uk-UA"/>
              </w:rPr>
            </w:pPr>
            <w:r w:rsidRPr="00A333D1">
              <w:rPr>
                <w:sz w:val="24"/>
                <w:szCs w:val="24"/>
                <w:lang w:val="uk-UA"/>
              </w:rPr>
              <w:t>Належне фінансування програм соціально-економічного розвитку міста.</w:t>
            </w:r>
          </w:p>
          <w:p w:rsidR="00801669" w:rsidRPr="00A333D1" w:rsidRDefault="00801669" w:rsidP="007F1C1C">
            <w:pPr>
              <w:jc w:val="both"/>
              <w:rPr>
                <w:sz w:val="24"/>
                <w:szCs w:val="24"/>
                <w:lang w:val="uk-UA"/>
              </w:rPr>
            </w:pPr>
          </w:p>
        </w:tc>
      </w:tr>
    </w:tbl>
    <w:p w:rsidR="00801669" w:rsidRPr="00487337" w:rsidRDefault="00801669" w:rsidP="006B117F">
      <w:pPr>
        <w:pStyle w:val="a4"/>
        <w:spacing w:before="120" w:beforeAutospacing="0" w:after="0" w:afterAutospacing="0"/>
        <w:jc w:val="both"/>
        <w:rPr>
          <w:lang w:val="uk-UA"/>
        </w:rPr>
      </w:pPr>
      <w:r w:rsidRPr="00487337">
        <w:rPr>
          <w:lang w:val="uk-UA"/>
        </w:rPr>
        <w:t>2. Оцінка вибраних альтернативних способів досягнення цілей</w:t>
      </w:r>
      <w:r w:rsidR="006B117F">
        <w:rPr>
          <w:lang w:val="uk-UA"/>
        </w:rPr>
        <w:t>.</w:t>
      </w:r>
    </w:p>
    <w:p w:rsidR="00801669" w:rsidRPr="00487337" w:rsidRDefault="00801669" w:rsidP="006B117F">
      <w:pPr>
        <w:pStyle w:val="a4"/>
        <w:spacing w:before="0" w:beforeAutospacing="0" w:after="0" w:afterAutospacing="0"/>
        <w:jc w:val="both"/>
        <w:rPr>
          <w:lang w:val="uk-UA"/>
        </w:rPr>
      </w:pPr>
      <w:r w:rsidRPr="00487337">
        <w:rPr>
          <w:lang w:val="uk-UA"/>
        </w:rPr>
        <w:t xml:space="preserve">Опис вигод та витрат за кожною альтернативою для сфер інтересів </w:t>
      </w:r>
      <w:r>
        <w:rPr>
          <w:lang w:val="uk-UA"/>
        </w:rPr>
        <w:t>територіальної громади</w:t>
      </w:r>
      <w:r w:rsidRPr="00487337">
        <w:rPr>
          <w:lang w:val="uk-UA"/>
        </w:rPr>
        <w:t>, громадян та суб'єктів господарювання.</w:t>
      </w:r>
    </w:p>
    <w:p w:rsidR="00801669" w:rsidRPr="00487337" w:rsidRDefault="00801669" w:rsidP="006B117F">
      <w:pPr>
        <w:pStyle w:val="a4"/>
        <w:spacing w:before="0" w:beforeAutospacing="0" w:after="0" w:afterAutospacing="0"/>
        <w:jc w:val="both"/>
        <w:rPr>
          <w:lang w:val="uk-UA"/>
        </w:rPr>
      </w:pPr>
      <w:r w:rsidRPr="00487337">
        <w:rPr>
          <w:lang w:val="uk-UA"/>
        </w:rPr>
        <w:t xml:space="preserve">Оцінка впливу на сферу інтересів </w:t>
      </w:r>
      <w:r>
        <w:rPr>
          <w:lang w:val="uk-UA"/>
        </w:rPr>
        <w:t>територіальної громади</w:t>
      </w:r>
      <w:r w:rsidR="006B117F">
        <w:rPr>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344"/>
        <w:gridCol w:w="3050"/>
        <w:gridCol w:w="3423"/>
      </w:tblGrid>
      <w:tr w:rsidR="00801669" w:rsidRPr="00487337" w:rsidTr="007F1C1C">
        <w:trPr>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Вигоди</w:t>
            </w:r>
          </w:p>
        </w:tc>
        <w:tc>
          <w:tcPr>
            <w:tcW w:w="1709"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Витрати</w:t>
            </w:r>
          </w:p>
        </w:tc>
      </w:tr>
      <w:tr w:rsidR="00801669" w:rsidRPr="00F911FA" w:rsidTr="007F1C1C">
        <w:trPr>
          <w:trHeight w:val="292"/>
          <w:tblCellSpacing w:w="22" w:type="dxa"/>
        </w:trPr>
        <w:tc>
          <w:tcPr>
            <w:tcW w:w="1668"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1530"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lang w:val="uk-UA"/>
              </w:rPr>
              <w:t>Відсутні</w:t>
            </w:r>
          </w:p>
        </w:tc>
        <w:tc>
          <w:tcPr>
            <w:tcW w:w="1709" w:type="pct"/>
            <w:tcBorders>
              <w:top w:val="outset" w:sz="6" w:space="0" w:color="auto"/>
              <w:left w:val="outset" w:sz="6" w:space="0" w:color="auto"/>
              <w:right w:val="outset" w:sz="6" w:space="0" w:color="auto"/>
            </w:tcBorders>
          </w:tcPr>
          <w:p w:rsidR="00801669" w:rsidRDefault="00801669" w:rsidP="007F1C1C">
            <w:pPr>
              <w:pStyle w:val="a4"/>
              <w:spacing w:before="0" w:beforeAutospacing="0" w:after="0" w:afterAutospacing="0"/>
              <w:jc w:val="both"/>
              <w:rPr>
                <w:rStyle w:val="23"/>
                <w:lang w:val="uk-UA"/>
              </w:rPr>
            </w:pPr>
            <w:r>
              <w:rPr>
                <w:rStyle w:val="23"/>
                <w:lang w:val="uk-UA"/>
              </w:rPr>
              <w:t>По закінченню 202</w:t>
            </w:r>
            <w:r w:rsidR="00B13DFF">
              <w:rPr>
                <w:rStyle w:val="23"/>
                <w:lang w:val="uk-UA"/>
              </w:rPr>
              <w:t>5</w:t>
            </w:r>
            <w:r>
              <w:rPr>
                <w:rStyle w:val="23"/>
                <w:lang w:val="uk-UA"/>
              </w:rPr>
              <w:t xml:space="preserve"> </w:t>
            </w:r>
            <w:r w:rsidRPr="00487337">
              <w:rPr>
                <w:rStyle w:val="23"/>
                <w:lang w:val="uk-UA"/>
              </w:rPr>
              <w:t>року рішення</w:t>
            </w:r>
            <w:r>
              <w:rPr>
                <w:lang w:val="uk-UA"/>
              </w:rPr>
              <w:t xml:space="preserve"> </w:t>
            </w:r>
            <w:r w:rsidR="006B117F">
              <w:rPr>
                <w:rStyle w:val="23"/>
                <w:lang w:val="uk-UA"/>
              </w:rPr>
              <w:t xml:space="preserve">про встановлення </w:t>
            </w:r>
            <w:r>
              <w:rPr>
                <w:rStyle w:val="23"/>
                <w:lang w:val="uk-UA"/>
              </w:rPr>
              <w:t xml:space="preserve">податку </w:t>
            </w:r>
            <w:r w:rsidR="006B117F">
              <w:rPr>
                <w:rStyle w:val="23"/>
                <w:lang w:val="uk-UA"/>
              </w:rPr>
              <w:t xml:space="preserve">на нерухоме майно, відмінне від земельної ділянки, </w:t>
            </w:r>
            <w:r>
              <w:rPr>
                <w:rStyle w:val="23"/>
                <w:lang w:val="uk-UA"/>
              </w:rPr>
              <w:t xml:space="preserve">має бути скасовано як таке, </w:t>
            </w:r>
            <w:r w:rsidRPr="00487337">
              <w:rPr>
                <w:rStyle w:val="23"/>
                <w:lang w:val="uk-UA"/>
              </w:rPr>
              <w:t>що не поширюється на подальші періоди.</w:t>
            </w:r>
          </w:p>
          <w:p w:rsidR="00801669" w:rsidRPr="00487337" w:rsidRDefault="00801669" w:rsidP="005D0E6F">
            <w:pPr>
              <w:pStyle w:val="a4"/>
              <w:spacing w:before="0" w:beforeAutospacing="0" w:after="0" w:afterAutospacing="0"/>
              <w:jc w:val="both"/>
              <w:rPr>
                <w:lang w:val="uk-UA"/>
              </w:rPr>
            </w:pPr>
            <w:r w:rsidRPr="00487337">
              <w:rPr>
                <w:lang w:val="uk-UA"/>
              </w:rPr>
              <w:t>Відповідно до підпункту 12.3.5 пункту</w:t>
            </w:r>
            <w:r>
              <w:rPr>
                <w:lang w:val="uk-UA"/>
              </w:rPr>
              <w:t xml:space="preserve"> </w:t>
            </w:r>
            <w:r w:rsidRPr="00487337">
              <w:rPr>
                <w:lang w:val="uk-UA"/>
              </w:rPr>
              <w:t>12.3 статті 12</w:t>
            </w:r>
            <w:r w:rsidR="006B117F">
              <w:rPr>
                <w:lang w:val="uk-UA"/>
              </w:rPr>
              <w:t xml:space="preserve"> </w:t>
            </w:r>
            <w:r w:rsidRPr="00487337">
              <w:rPr>
                <w:lang w:val="uk-UA"/>
              </w:rPr>
              <w:t xml:space="preserve">Податкового кодексу України  </w:t>
            </w:r>
            <w:r w:rsidR="006B117F">
              <w:rPr>
                <w:lang w:val="uk-UA"/>
              </w:rPr>
              <w:t xml:space="preserve"> податок на нерухоме майно </w:t>
            </w:r>
            <w:r>
              <w:rPr>
                <w:lang w:val="uk-UA"/>
              </w:rPr>
              <w:t>буде справлятись</w:t>
            </w:r>
            <w:r w:rsidRPr="00487337">
              <w:rPr>
                <w:lang w:val="uk-UA"/>
              </w:rPr>
              <w:t xml:space="preserve"> виходячи з норм Кодексу із застосуванням мінімальних ставок податку для</w:t>
            </w:r>
            <w:r w:rsidR="006B117F">
              <w:rPr>
                <w:lang w:val="uk-UA"/>
              </w:rPr>
              <w:t xml:space="preserve"> фізичних та юридичних осіб</w:t>
            </w:r>
            <w:r>
              <w:rPr>
                <w:rStyle w:val="23"/>
                <w:lang w:val="uk-UA"/>
              </w:rPr>
              <w:t xml:space="preserve">, </w:t>
            </w:r>
            <w:r w:rsidRPr="00487337">
              <w:rPr>
                <w:lang w:val="uk-UA"/>
              </w:rPr>
              <w:t>що суттєво погіршить надходження до місцевого бюджету</w:t>
            </w:r>
            <w:r>
              <w:rPr>
                <w:lang w:val="uk-UA"/>
              </w:rPr>
              <w:t xml:space="preserve"> у 202</w:t>
            </w:r>
            <w:r w:rsidR="00B13DFF">
              <w:rPr>
                <w:lang w:val="uk-UA"/>
              </w:rPr>
              <w:t>6</w:t>
            </w:r>
            <w:r w:rsidRPr="000E293D">
              <w:rPr>
                <w:lang w:val="uk-UA"/>
              </w:rPr>
              <w:t xml:space="preserve"> </w:t>
            </w:r>
            <w:r>
              <w:rPr>
                <w:lang w:val="uk-UA"/>
              </w:rPr>
              <w:t>році</w:t>
            </w:r>
            <w:r w:rsidRPr="00487337">
              <w:rPr>
                <w:lang w:val="uk-UA"/>
              </w:rPr>
              <w:t xml:space="preserve">.    </w:t>
            </w:r>
          </w:p>
        </w:tc>
      </w:tr>
      <w:tr w:rsidR="00801669" w:rsidRPr="00487337" w:rsidTr="007F1C1C">
        <w:trPr>
          <w:trHeight w:val="3167"/>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6B117F">
            <w:pPr>
              <w:pStyle w:val="a4"/>
              <w:jc w:val="center"/>
              <w:rPr>
                <w:lang w:val="uk-UA"/>
              </w:rPr>
            </w:pPr>
            <w:r w:rsidRPr="00487337">
              <w:rPr>
                <w:rStyle w:val="23"/>
                <w:lang w:val="uk-UA"/>
              </w:rPr>
              <w:lastRenderedPageBreak/>
              <w:t>Прийняття регуляторного акта</w:t>
            </w:r>
            <w:r>
              <w:rPr>
                <w:rStyle w:val="23"/>
                <w:lang w:val="uk-UA"/>
              </w:rPr>
              <w:t xml:space="preserve"> відповідно до Податкового </w:t>
            </w:r>
            <w:r w:rsidR="00F911FA">
              <w:rPr>
                <w:rStyle w:val="23"/>
                <w:lang w:val="uk-UA"/>
              </w:rPr>
              <w:t>кодексу України з діючими у 2026</w:t>
            </w:r>
            <w:r>
              <w:rPr>
                <w:rStyle w:val="23"/>
                <w:lang w:val="uk-UA"/>
              </w:rPr>
              <w:t xml:space="preserve"> році ставками </w:t>
            </w:r>
            <w:r w:rsidR="006B117F">
              <w:rPr>
                <w:rStyle w:val="23"/>
                <w:lang w:val="uk-UA"/>
              </w:rPr>
              <w:t>податку</w:t>
            </w:r>
          </w:p>
        </w:tc>
        <w:tc>
          <w:tcPr>
            <w:tcW w:w="153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jc w:val="both"/>
              <w:rPr>
                <w:rStyle w:val="23"/>
                <w:sz w:val="24"/>
                <w:szCs w:val="24"/>
                <w:lang w:val="uk-UA"/>
              </w:rPr>
            </w:pPr>
            <w:r w:rsidRPr="00487337">
              <w:rPr>
                <w:rStyle w:val="23"/>
                <w:sz w:val="24"/>
                <w:szCs w:val="24"/>
                <w:lang w:val="uk-UA"/>
              </w:rPr>
              <w:t>Забезпечує досягнен</w:t>
            </w:r>
            <w:r>
              <w:rPr>
                <w:rStyle w:val="23"/>
                <w:sz w:val="24"/>
                <w:szCs w:val="24"/>
                <w:lang w:val="uk-UA"/>
              </w:rPr>
              <w:t xml:space="preserve">ня цілей державного регулювання, сталість надходжень до місцевого бюджету </w:t>
            </w:r>
            <w:r>
              <w:rPr>
                <w:sz w:val="24"/>
                <w:szCs w:val="24"/>
                <w:lang w:val="uk-UA"/>
              </w:rPr>
              <w:t>без погіршення умов для розвитку мікробізнесу, а також н</w:t>
            </w:r>
            <w:r w:rsidRPr="00AB312B">
              <w:rPr>
                <w:sz w:val="24"/>
                <w:szCs w:val="24"/>
                <w:lang w:val="uk-UA"/>
              </w:rPr>
              <w:t xml:space="preserve">алежне фінансування </w:t>
            </w:r>
            <w:r>
              <w:rPr>
                <w:sz w:val="24"/>
                <w:szCs w:val="24"/>
                <w:lang w:val="uk-UA"/>
              </w:rPr>
              <w:t>програм соціально-економічного розвитку</w:t>
            </w:r>
            <w:r>
              <w:rPr>
                <w:rStyle w:val="23"/>
                <w:sz w:val="24"/>
                <w:szCs w:val="24"/>
                <w:lang w:val="uk-UA"/>
              </w:rPr>
              <w:t xml:space="preserve">  територіальної громади</w:t>
            </w:r>
            <w:r>
              <w:rPr>
                <w:sz w:val="24"/>
                <w:szCs w:val="24"/>
                <w:lang w:val="uk-UA"/>
              </w:rPr>
              <w:t>.</w:t>
            </w:r>
          </w:p>
          <w:p w:rsidR="00801669" w:rsidRPr="00487337" w:rsidRDefault="00801669" w:rsidP="007F1C1C">
            <w:pPr>
              <w:pStyle w:val="a4"/>
              <w:spacing w:before="0" w:beforeAutospacing="0" w:after="0" w:afterAutospacing="0"/>
              <w:rPr>
                <w:lang w:val="uk-UA"/>
              </w:rPr>
            </w:pPr>
          </w:p>
        </w:tc>
        <w:tc>
          <w:tcPr>
            <w:tcW w:w="1709"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Pr>
                <w:lang w:val="uk-UA"/>
              </w:rPr>
              <w:t>Відсутні</w:t>
            </w:r>
          </w:p>
        </w:tc>
      </w:tr>
    </w:tbl>
    <w:p w:rsidR="00801669" w:rsidRPr="00487337" w:rsidRDefault="00801669" w:rsidP="00801669">
      <w:pPr>
        <w:pStyle w:val="a4"/>
        <w:spacing w:before="120" w:beforeAutospacing="0" w:after="0" w:afterAutospacing="0"/>
        <w:jc w:val="both"/>
        <w:rPr>
          <w:lang w:val="uk-UA"/>
        </w:rPr>
      </w:pPr>
      <w:r w:rsidRPr="00487337">
        <w:rPr>
          <w:lang w:val="uk-UA"/>
        </w:rPr>
        <w:t>Оцінка впливу на сферу інтересів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343"/>
        <w:gridCol w:w="3226"/>
        <w:gridCol w:w="3248"/>
      </w:tblGrid>
      <w:tr w:rsidR="00801669" w:rsidRPr="00487337" w:rsidTr="007F1C1C">
        <w:trPr>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Витрати</w:t>
            </w:r>
          </w:p>
        </w:tc>
      </w:tr>
      <w:tr w:rsidR="00801669" w:rsidRPr="00487337" w:rsidTr="007F1C1C">
        <w:trPr>
          <w:trHeight w:val="1111"/>
          <w:tblCellSpacing w:w="22" w:type="dxa"/>
        </w:trPr>
        <w:tc>
          <w:tcPr>
            <w:tcW w:w="1668"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1620" w:type="pct"/>
            <w:tcBorders>
              <w:top w:val="outset" w:sz="6" w:space="0" w:color="auto"/>
              <w:left w:val="outset" w:sz="6" w:space="0" w:color="auto"/>
              <w:right w:val="outset" w:sz="6" w:space="0" w:color="auto"/>
            </w:tcBorders>
          </w:tcPr>
          <w:p w:rsidR="00801669" w:rsidRPr="008F4573" w:rsidRDefault="00801669" w:rsidP="007F1C1C">
            <w:pPr>
              <w:jc w:val="center"/>
              <w:rPr>
                <w:sz w:val="24"/>
                <w:szCs w:val="24"/>
                <w:lang w:val="uk-UA"/>
              </w:rPr>
            </w:pPr>
            <w:r>
              <w:rPr>
                <w:sz w:val="24"/>
                <w:szCs w:val="24"/>
                <w:lang w:val="uk-UA"/>
              </w:rPr>
              <w:t>Можливе незначне зменшення споживчих цін</w:t>
            </w:r>
          </w:p>
        </w:tc>
        <w:tc>
          <w:tcPr>
            <w:tcW w:w="1620"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lang w:val="uk-UA"/>
              </w:rPr>
              <w:t>Відсутні</w:t>
            </w:r>
          </w:p>
        </w:tc>
      </w:tr>
      <w:tr w:rsidR="00801669" w:rsidRPr="00487337" w:rsidTr="007F1C1C">
        <w:trPr>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6B117F">
            <w:pPr>
              <w:pStyle w:val="a4"/>
              <w:jc w:val="center"/>
              <w:rPr>
                <w:lang w:val="uk-UA"/>
              </w:rPr>
            </w:pPr>
            <w:r w:rsidRPr="00487337">
              <w:rPr>
                <w:rStyle w:val="23"/>
                <w:lang w:val="uk-UA"/>
              </w:rPr>
              <w:t>Прийняття регуляторного акта</w:t>
            </w:r>
            <w:r>
              <w:rPr>
                <w:rStyle w:val="23"/>
                <w:lang w:val="uk-UA"/>
              </w:rPr>
              <w:t xml:space="preserve"> відповідно до Податкового </w:t>
            </w:r>
            <w:r w:rsidR="00F911FA">
              <w:rPr>
                <w:rStyle w:val="23"/>
                <w:lang w:val="uk-UA"/>
              </w:rPr>
              <w:t>кодексу України з діючими у 2026</w:t>
            </w:r>
            <w:r>
              <w:rPr>
                <w:rStyle w:val="23"/>
                <w:lang w:val="uk-UA"/>
              </w:rPr>
              <w:t xml:space="preserve"> році ставками </w:t>
            </w:r>
            <w:r w:rsidR="006B117F">
              <w:rPr>
                <w:rStyle w:val="23"/>
                <w:lang w:val="uk-UA"/>
              </w:rPr>
              <w:t>податку</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jc w:val="center"/>
              <w:rPr>
                <w:rStyle w:val="23"/>
                <w:sz w:val="24"/>
                <w:szCs w:val="24"/>
                <w:lang w:val="uk-UA"/>
              </w:rPr>
            </w:pPr>
            <w:r>
              <w:rPr>
                <w:sz w:val="24"/>
                <w:szCs w:val="24"/>
                <w:lang w:val="uk-UA"/>
              </w:rPr>
              <w:t>Виділення коштів з міського бюджету на програми соціально-економічного розвитку</w:t>
            </w:r>
            <w:r>
              <w:rPr>
                <w:rStyle w:val="23"/>
                <w:sz w:val="24"/>
                <w:szCs w:val="24"/>
                <w:lang w:val="uk-UA"/>
              </w:rPr>
              <w:t xml:space="preserve"> територіальної громади.</w:t>
            </w:r>
            <w:r>
              <w:rPr>
                <w:sz w:val="24"/>
                <w:szCs w:val="24"/>
                <w:lang w:val="uk-UA"/>
              </w:rPr>
              <w:t xml:space="preserve"> </w:t>
            </w:r>
          </w:p>
          <w:p w:rsidR="00801669" w:rsidRPr="00487337" w:rsidRDefault="00801669" w:rsidP="007F1C1C">
            <w:pPr>
              <w:jc w:val="both"/>
              <w:rPr>
                <w:lang w:val="uk-UA"/>
              </w:rPr>
            </w:pP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jc w:val="center"/>
              <w:rPr>
                <w:sz w:val="24"/>
                <w:szCs w:val="24"/>
                <w:lang w:val="uk-UA"/>
              </w:rPr>
            </w:pPr>
            <w:r>
              <w:rPr>
                <w:sz w:val="24"/>
                <w:szCs w:val="24"/>
                <w:lang w:val="uk-UA"/>
              </w:rPr>
              <w:t>Відсутні</w:t>
            </w:r>
          </w:p>
        </w:tc>
      </w:tr>
    </w:tbl>
    <w:p w:rsidR="00801669" w:rsidRPr="00487337" w:rsidRDefault="00801669" w:rsidP="00801669">
      <w:pPr>
        <w:pStyle w:val="a4"/>
        <w:spacing w:before="120" w:beforeAutospacing="0" w:after="0" w:afterAutospacing="0"/>
        <w:jc w:val="both"/>
        <w:rPr>
          <w:lang w:val="uk-UA"/>
        </w:rPr>
      </w:pPr>
      <w:r w:rsidRPr="00487337">
        <w:rPr>
          <w:lang w:val="uk-UA"/>
        </w:rPr>
        <w:t>Оцінка впливу на сферу інтересів суб'єктів господарювання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343"/>
        <w:gridCol w:w="3226"/>
        <w:gridCol w:w="3248"/>
      </w:tblGrid>
      <w:tr w:rsidR="00801669" w:rsidRPr="00487337" w:rsidTr="007F1C1C">
        <w:trPr>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sidRPr="00487337">
              <w:rPr>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sidRPr="00487337">
              <w:rPr>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sidRPr="00487337">
              <w:rPr>
                <w:lang w:val="uk-UA"/>
              </w:rPr>
              <w:t>Витрати</w:t>
            </w:r>
          </w:p>
        </w:tc>
      </w:tr>
      <w:tr w:rsidR="00801669" w:rsidRPr="00487337" w:rsidTr="007F1C1C">
        <w:trPr>
          <w:trHeight w:val="2227"/>
          <w:tblCellSpacing w:w="22" w:type="dxa"/>
        </w:trPr>
        <w:tc>
          <w:tcPr>
            <w:tcW w:w="1668" w:type="pct"/>
            <w:tcBorders>
              <w:top w:val="outset" w:sz="6" w:space="0" w:color="auto"/>
              <w:left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1620" w:type="pct"/>
            <w:tcBorders>
              <w:top w:val="outset" w:sz="6" w:space="0" w:color="auto"/>
              <w:left w:val="outset" w:sz="6" w:space="0" w:color="auto"/>
              <w:right w:val="outset" w:sz="6" w:space="0" w:color="auto"/>
            </w:tcBorders>
          </w:tcPr>
          <w:p w:rsidR="00801669" w:rsidRPr="00487337" w:rsidRDefault="00801669" w:rsidP="007F1C1C">
            <w:pPr>
              <w:pStyle w:val="a4"/>
              <w:spacing w:before="0" w:beforeAutospacing="0" w:after="0" w:afterAutospacing="0"/>
              <w:jc w:val="both"/>
              <w:rPr>
                <w:lang w:val="uk-UA"/>
              </w:rPr>
            </w:pPr>
            <w:r w:rsidRPr="00487337">
              <w:rPr>
                <w:lang w:val="uk-UA"/>
              </w:rPr>
              <w:t xml:space="preserve">Суб'єкти господарювання </w:t>
            </w:r>
            <w:r w:rsidR="00860849">
              <w:rPr>
                <w:rStyle w:val="23"/>
                <w:lang w:val="uk-UA"/>
              </w:rPr>
              <w:t>– платники податку у 2026</w:t>
            </w:r>
            <w:r>
              <w:rPr>
                <w:rStyle w:val="23"/>
                <w:lang w:val="uk-UA"/>
              </w:rPr>
              <w:t xml:space="preserve"> </w:t>
            </w:r>
            <w:r w:rsidRPr="00487337">
              <w:rPr>
                <w:rStyle w:val="23"/>
                <w:lang w:val="uk-UA"/>
              </w:rPr>
              <w:t>році будуть сплачувати п</w:t>
            </w:r>
            <w:r>
              <w:rPr>
                <w:rStyle w:val="23"/>
                <w:lang w:val="uk-UA"/>
              </w:rPr>
              <w:t xml:space="preserve">одаток за мінімальними ставками </w:t>
            </w:r>
          </w:p>
          <w:p w:rsidR="00801669" w:rsidRDefault="00801669" w:rsidP="007F1C1C">
            <w:pPr>
              <w:pStyle w:val="a4"/>
              <w:jc w:val="center"/>
              <w:rPr>
                <w:lang w:val="uk-UA"/>
              </w:rPr>
            </w:pPr>
          </w:p>
          <w:p w:rsidR="00801669" w:rsidRPr="00487337" w:rsidRDefault="00801669" w:rsidP="007F1C1C">
            <w:pPr>
              <w:pStyle w:val="a4"/>
              <w:jc w:val="center"/>
              <w:rPr>
                <w:lang w:val="uk-UA"/>
              </w:rPr>
            </w:pPr>
          </w:p>
        </w:tc>
        <w:tc>
          <w:tcPr>
            <w:tcW w:w="1620" w:type="pct"/>
            <w:tcBorders>
              <w:top w:val="outset" w:sz="6" w:space="0" w:color="auto"/>
              <w:left w:val="outset" w:sz="6" w:space="0" w:color="auto"/>
              <w:right w:val="outset" w:sz="6" w:space="0" w:color="auto"/>
            </w:tcBorders>
          </w:tcPr>
          <w:p w:rsidR="00801669" w:rsidRPr="00487337" w:rsidRDefault="00801669" w:rsidP="005D0E6F">
            <w:pPr>
              <w:pStyle w:val="a4"/>
              <w:spacing w:before="0" w:beforeAutospacing="0" w:after="0" w:afterAutospacing="0"/>
              <w:jc w:val="both"/>
              <w:rPr>
                <w:lang w:val="uk-UA"/>
              </w:rPr>
            </w:pPr>
            <w:r w:rsidRPr="00487337">
              <w:rPr>
                <w:lang w:val="uk-UA"/>
              </w:rPr>
              <w:t xml:space="preserve">Суб'єкти господарювання </w:t>
            </w:r>
            <w:r>
              <w:rPr>
                <w:rStyle w:val="23"/>
                <w:lang w:val="uk-UA"/>
              </w:rPr>
              <w:t>– платники податку у 202</w:t>
            </w:r>
            <w:r w:rsidR="00B13DFF">
              <w:rPr>
                <w:rStyle w:val="23"/>
                <w:lang w:val="uk-UA"/>
              </w:rPr>
              <w:t>6</w:t>
            </w:r>
            <w:r>
              <w:rPr>
                <w:rStyle w:val="23"/>
                <w:lang w:val="uk-UA"/>
              </w:rPr>
              <w:t xml:space="preserve"> </w:t>
            </w:r>
            <w:r w:rsidRPr="00487337">
              <w:rPr>
                <w:rStyle w:val="23"/>
                <w:lang w:val="uk-UA"/>
              </w:rPr>
              <w:t>році будуть сплачувати податок за мінімальними ставками</w:t>
            </w:r>
            <w:r w:rsidR="00054A5B">
              <w:rPr>
                <w:rStyle w:val="23"/>
                <w:lang w:val="uk-UA"/>
              </w:rPr>
              <w:t>.</w:t>
            </w:r>
            <w:r>
              <w:rPr>
                <w:rStyle w:val="23"/>
                <w:lang w:val="uk-UA"/>
              </w:rPr>
              <w:t xml:space="preserve"> </w:t>
            </w:r>
            <w:r>
              <w:rPr>
                <w:lang w:val="uk-UA"/>
              </w:rPr>
              <w:t>Витрати на сплату податку зменшаться, при цьому конкурентоспроможність не зміниться.</w:t>
            </w:r>
          </w:p>
        </w:tc>
      </w:tr>
      <w:tr w:rsidR="00801669" w:rsidRPr="00487337" w:rsidTr="007F1C1C">
        <w:trPr>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sidRPr="00487337">
              <w:rPr>
                <w:rStyle w:val="23"/>
                <w:lang w:val="uk-UA"/>
              </w:rPr>
              <w:t>Прийняття регуляторного акта</w:t>
            </w:r>
            <w:r>
              <w:rPr>
                <w:rStyle w:val="23"/>
                <w:lang w:val="uk-UA"/>
              </w:rPr>
              <w:t xml:space="preserve"> відповідно до Податкового </w:t>
            </w:r>
            <w:r w:rsidR="00F911FA">
              <w:rPr>
                <w:rStyle w:val="23"/>
                <w:lang w:val="uk-UA"/>
              </w:rPr>
              <w:t>кодексу України з діючими у 2026</w:t>
            </w:r>
            <w:r>
              <w:rPr>
                <w:rStyle w:val="23"/>
                <w:lang w:val="uk-UA"/>
              </w:rPr>
              <w:t xml:space="preserve"> році </w:t>
            </w:r>
            <w:r w:rsidR="00B13DFF">
              <w:rPr>
                <w:rStyle w:val="23"/>
                <w:lang w:val="uk-UA"/>
              </w:rPr>
              <w:t>ставками податку</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Pr>
                <w:lang w:val="uk-UA"/>
              </w:rPr>
              <w:t>Відсутні</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both"/>
              <w:rPr>
                <w:lang w:val="uk-UA"/>
              </w:rPr>
            </w:pPr>
            <w:r w:rsidRPr="00487337">
              <w:rPr>
                <w:lang w:val="uk-UA"/>
              </w:rPr>
              <w:t xml:space="preserve">Суб'єкти господарювання будуть </w:t>
            </w:r>
            <w:r>
              <w:rPr>
                <w:lang w:val="uk-UA"/>
              </w:rPr>
              <w:t xml:space="preserve">сплачувати </w:t>
            </w:r>
            <w:r w:rsidRPr="00487337">
              <w:rPr>
                <w:lang w:val="uk-UA"/>
              </w:rPr>
              <w:t xml:space="preserve">податок за ставками згідно рішення </w:t>
            </w:r>
            <w:r>
              <w:rPr>
                <w:lang w:val="uk-UA"/>
              </w:rPr>
              <w:t xml:space="preserve">Миколаївської </w:t>
            </w:r>
            <w:r w:rsidRPr="00487337">
              <w:rPr>
                <w:lang w:val="uk-UA"/>
              </w:rPr>
              <w:t>міської ради.</w:t>
            </w:r>
          </w:p>
        </w:tc>
      </w:tr>
    </w:tbl>
    <w:p w:rsidR="00801669" w:rsidRPr="00487337" w:rsidRDefault="00801669" w:rsidP="00801669">
      <w:pPr>
        <w:pStyle w:val="a4"/>
        <w:spacing w:before="12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6749"/>
        <w:gridCol w:w="3068"/>
      </w:tblGrid>
      <w:tr w:rsidR="00801669" w:rsidRPr="00487337" w:rsidTr="007F1C1C">
        <w:trPr>
          <w:tblCellSpacing w:w="22" w:type="dxa"/>
        </w:trPr>
        <w:tc>
          <w:tcPr>
            <w:tcW w:w="3402"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Сумарні витрати за альтернативами</w:t>
            </w:r>
          </w:p>
        </w:tc>
        <w:tc>
          <w:tcPr>
            <w:tcW w:w="152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Сума витрат, гривень</w:t>
            </w:r>
          </w:p>
        </w:tc>
      </w:tr>
      <w:tr w:rsidR="00801669" w:rsidRPr="00487337" w:rsidTr="007F1C1C">
        <w:trPr>
          <w:tblCellSpacing w:w="22" w:type="dxa"/>
        </w:trPr>
        <w:tc>
          <w:tcPr>
            <w:tcW w:w="3402" w:type="pct"/>
            <w:tcBorders>
              <w:top w:val="outset" w:sz="6" w:space="0" w:color="auto"/>
              <w:left w:val="outset" w:sz="6" w:space="0" w:color="auto"/>
              <w:bottom w:val="outset" w:sz="6" w:space="0" w:color="auto"/>
              <w:right w:val="outset" w:sz="6" w:space="0" w:color="auto"/>
            </w:tcBorders>
          </w:tcPr>
          <w:p w:rsidR="00801669" w:rsidRDefault="00801669" w:rsidP="007F1C1C">
            <w:pPr>
              <w:pStyle w:val="a4"/>
              <w:jc w:val="both"/>
              <w:rPr>
                <w:lang w:val="uk-UA"/>
              </w:rPr>
            </w:pPr>
            <w:r w:rsidRPr="00487337">
              <w:rPr>
                <w:lang w:val="uk-UA"/>
              </w:rPr>
              <w:t>Альтернатива 1</w:t>
            </w:r>
            <w:r w:rsidRPr="00487337">
              <w:rPr>
                <w:rStyle w:val="23"/>
                <w:lang w:val="uk-UA"/>
              </w:rPr>
              <w:t xml:space="preserve"> </w:t>
            </w: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p w:rsidR="00801669" w:rsidRPr="00487337" w:rsidRDefault="00801669" w:rsidP="007F1C1C">
            <w:pPr>
              <w:pStyle w:val="a4"/>
              <w:jc w:val="both"/>
              <w:rPr>
                <w:lang w:val="uk-UA"/>
              </w:rPr>
            </w:pPr>
          </w:p>
        </w:tc>
        <w:tc>
          <w:tcPr>
            <w:tcW w:w="152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Pr>
                <w:lang w:val="uk-UA"/>
              </w:rPr>
              <w:t>-</w:t>
            </w:r>
          </w:p>
        </w:tc>
      </w:tr>
      <w:tr w:rsidR="00801669" w:rsidRPr="00487337" w:rsidTr="007F1C1C">
        <w:trPr>
          <w:tblCellSpacing w:w="22" w:type="dxa"/>
        </w:trPr>
        <w:tc>
          <w:tcPr>
            <w:tcW w:w="3402" w:type="pct"/>
            <w:tcBorders>
              <w:top w:val="outset" w:sz="6" w:space="0" w:color="auto"/>
              <w:left w:val="outset" w:sz="6" w:space="0" w:color="auto"/>
              <w:bottom w:val="outset" w:sz="6" w:space="0" w:color="auto"/>
              <w:right w:val="outset" w:sz="6" w:space="0" w:color="auto"/>
            </w:tcBorders>
          </w:tcPr>
          <w:p w:rsidR="00801669" w:rsidRPr="00487337" w:rsidRDefault="00801669" w:rsidP="006B117F">
            <w:pPr>
              <w:pStyle w:val="a4"/>
              <w:jc w:val="both"/>
              <w:rPr>
                <w:lang w:val="uk-UA"/>
              </w:rPr>
            </w:pPr>
            <w:r w:rsidRPr="00487337">
              <w:rPr>
                <w:lang w:val="uk-UA"/>
              </w:rPr>
              <w:t>Альтернатива 2</w:t>
            </w:r>
            <w:r w:rsidRPr="00487337">
              <w:rPr>
                <w:rStyle w:val="23"/>
                <w:lang w:val="uk-UA"/>
              </w:rPr>
              <w:t xml:space="preserve"> </w:t>
            </w:r>
            <w:r>
              <w:rPr>
                <w:rStyle w:val="23"/>
                <w:lang w:val="uk-UA"/>
              </w:rPr>
              <w:t>«</w:t>
            </w:r>
            <w:r w:rsidRPr="00487337">
              <w:rPr>
                <w:rStyle w:val="23"/>
                <w:lang w:val="uk-UA"/>
              </w:rPr>
              <w:t>Прийняття регуляторного акта</w:t>
            </w:r>
            <w:r>
              <w:rPr>
                <w:rStyle w:val="23"/>
                <w:lang w:val="uk-UA"/>
              </w:rPr>
              <w:t xml:space="preserve"> відповідно до Податкового кодексу України з діючими у 20</w:t>
            </w:r>
            <w:r w:rsidR="00B13DFF">
              <w:rPr>
                <w:rStyle w:val="23"/>
                <w:lang w:val="uk-UA"/>
              </w:rPr>
              <w:t>25</w:t>
            </w:r>
            <w:r>
              <w:rPr>
                <w:rStyle w:val="23"/>
                <w:lang w:val="uk-UA"/>
              </w:rPr>
              <w:t xml:space="preserve"> році ставками для платників податку </w:t>
            </w:r>
            <w:r w:rsidR="006B117F">
              <w:rPr>
                <w:rStyle w:val="23"/>
                <w:lang w:val="uk-UA"/>
              </w:rPr>
              <w:t xml:space="preserve">на нерухоме майно, відмінне від </w:t>
            </w:r>
            <w:r w:rsidR="006B117F">
              <w:rPr>
                <w:rStyle w:val="23"/>
                <w:lang w:val="uk-UA"/>
              </w:rPr>
              <w:lastRenderedPageBreak/>
              <w:t>земельної ділянки.</w:t>
            </w:r>
          </w:p>
        </w:tc>
        <w:tc>
          <w:tcPr>
            <w:tcW w:w="152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Pr>
                <w:lang w:val="uk-UA"/>
              </w:rPr>
              <w:lastRenderedPageBreak/>
              <w:t>-</w:t>
            </w:r>
          </w:p>
        </w:tc>
      </w:tr>
    </w:tbl>
    <w:p w:rsidR="00801669" w:rsidRPr="00801669" w:rsidRDefault="00801669" w:rsidP="00801669">
      <w:pPr>
        <w:pStyle w:val="3"/>
        <w:jc w:val="center"/>
        <w:rPr>
          <w:rFonts w:ascii="Times New Roman" w:hAnsi="Times New Roman"/>
          <w:i w:val="0"/>
        </w:rPr>
      </w:pPr>
      <w:r w:rsidRPr="00801669">
        <w:rPr>
          <w:rFonts w:ascii="Times New Roman" w:hAnsi="Times New Roman"/>
          <w:i w:val="0"/>
        </w:rPr>
        <w:lastRenderedPageBreak/>
        <w:t>IV. Вибір найбільш оптимального альтернативного способу досягнення цілей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730"/>
        <w:gridCol w:w="3129"/>
        <w:gridCol w:w="2958"/>
      </w:tblGrid>
      <w:tr w:rsidR="00801669" w:rsidRPr="00487337" w:rsidTr="007F1C1C">
        <w:trPr>
          <w:tblCellSpacing w:w="22" w:type="dxa"/>
        </w:trPr>
        <w:tc>
          <w:tcPr>
            <w:tcW w:w="1865"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Рейтинг результативності (досягнення цілей під час вирішення проблеми)</w:t>
            </w:r>
          </w:p>
        </w:tc>
        <w:tc>
          <w:tcPr>
            <w:tcW w:w="157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Бал результативності (за чотирибальною системою оцінки)</w:t>
            </w:r>
          </w:p>
        </w:tc>
        <w:tc>
          <w:tcPr>
            <w:tcW w:w="1472"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Коментарі щодо присвоєння відповідного бала</w:t>
            </w:r>
          </w:p>
        </w:tc>
      </w:tr>
      <w:tr w:rsidR="00801669" w:rsidRPr="00487337" w:rsidTr="007F1C1C">
        <w:trPr>
          <w:tblCellSpacing w:w="22" w:type="dxa"/>
        </w:trPr>
        <w:tc>
          <w:tcPr>
            <w:tcW w:w="1865"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157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Pr>
                <w:lang w:val="uk-UA"/>
              </w:rPr>
              <w:t>1</w:t>
            </w:r>
          </w:p>
        </w:tc>
        <w:tc>
          <w:tcPr>
            <w:tcW w:w="1472" w:type="pct"/>
            <w:tcBorders>
              <w:top w:val="outset" w:sz="6" w:space="0" w:color="auto"/>
              <w:left w:val="outset" w:sz="6" w:space="0" w:color="auto"/>
              <w:right w:val="outset" w:sz="6" w:space="0" w:color="auto"/>
            </w:tcBorders>
          </w:tcPr>
          <w:p w:rsidR="00801669" w:rsidRPr="00487337" w:rsidRDefault="00801669" w:rsidP="005D0E6F">
            <w:pPr>
              <w:pStyle w:val="a4"/>
              <w:jc w:val="both"/>
              <w:rPr>
                <w:lang w:val="uk-UA"/>
              </w:rPr>
            </w:pPr>
            <w:r w:rsidRPr="00487337">
              <w:rPr>
                <w:lang w:val="uk-UA"/>
              </w:rPr>
              <w:t>Рішення про встановлення</w:t>
            </w:r>
            <w:r>
              <w:rPr>
                <w:lang w:val="uk-UA"/>
              </w:rPr>
              <w:t xml:space="preserve"> податку </w:t>
            </w:r>
            <w:r w:rsidR="009647F9">
              <w:rPr>
                <w:lang w:val="uk-UA"/>
              </w:rPr>
              <w:t xml:space="preserve">нерухоме майно, відмінне від земельної ділянки, </w:t>
            </w:r>
            <w:r>
              <w:rPr>
                <w:lang w:val="uk-UA"/>
              </w:rPr>
              <w:t>на 202</w:t>
            </w:r>
            <w:r w:rsidR="00B13DFF">
              <w:rPr>
                <w:lang w:val="uk-UA"/>
              </w:rPr>
              <w:t>5</w:t>
            </w:r>
            <w:r>
              <w:rPr>
                <w:lang w:val="uk-UA"/>
              </w:rPr>
              <w:t xml:space="preserve"> </w:t>
            </w:r>
            <w:r w:rsidRPr="00487337">
              <w:rPr>
                <w:lang w:val="uk-UA"/>
              </w:rPr>
              <w:t xml:space="preserve">рік </w:t>
            </w:r>
            <w:r>
              <w:rPr>
                <w:lang w:val="uk-UA"/>
              </w:rPr>
              <w:t xml:space="preserve">не </w:t>
            </w:r>
            <w:r w:rsidRPr="00487337">
              <w:rPr>
                <w:lang w:val="uk-UA"/>
              </w:rPr>
              <w:t xml:space="preserve">буде діяти </w:t>
            </w:r>
            <w:r>
              <w:rPr>
                <w:lang w:val="uk-UA"/>
              </w:rPr>
              <w:t>у 202</w:t>
            </w:r>
            <w:r w:rsidR="00B13DFF">
              <w:rPr>
                <w:lang w:val="uk-UA"/>
              </w:rPr>
              <w:t>6</w:t>
            </w:r>
            <w:r>
              <w:rPr>
                <w:lang w:val="uk-UA"/>
              </w:rPr>
              <w:t xml:space="preserve"> </w:t>
            </w:r>
            <w:r w:rsidRPr="00487337">
              <w:rPr>
                <w:lang w:val="uk-UA"/>
              </w:rPr>
              <w:t xml:space="preserve">році, </w:t>
            </w:r>
            <w:r>
              <w:rPr>
                <w:lang w:val="uk-UA"/>
              </w:rPr>
              <w:t>що значно з</w:t>
            </w:r>
            <w:r w:rsidRPr="00487337">
              <w:rPr>
                <w:lang w:val="uk-UA"/>
              </w:rPr>
              <w:t>менш</w:t>
            </w:r>
            <w:r>
              <w:rPr>
                <w:lang w:val="uk-UA"/>
              </w:rPr>
              <w:t>ить</w:t>
            </w:r>
            <w:r w:rsidRPr="00487337">
              <w:rPr>
                <w:lang w:val="uk-UA"/>
              </w:rPr>
              <w:t xml:space="preserve"> надходження до </w:t>
            </w:r>
            <w:r>
              <w:rPr>
                <w:lang w:val="uk-UA"/>
              </w:rPr>
              <w:t>міського бюджету. Проблема сплати податку в мінімальному розмірі буде існувати до 202</w:t>
            </w:r>
            <w:r w:rsidR="00B13DFF">
              <w:rPr>
                <w:lang w:val="uk-UA"/>
              </w:rPr>
              <w:t>7</w:t>
            </w:r>
            <w:r>
              <w:rPr>
                <w:lang w:val="uk-UA"/>
              </w:rPr>
              <w:t xml:space="preserve"> року.</w:t>
            </w:r>
          </w:p>
        </w:tc>
      </w:tr>
      <w:tr w:rsidR="00801669" w:rsidRPr="00487337" w:rsidTr="007F1C1C">
        <w:trPr>
          <w:tblCellSpacing w:w="22" w:type="dxa"/>
        </w:trPr>
        <w:tc>
          <w:tcPr>
            <w:tcW w:w="1865" w:type="pct"/>
            <w:tcBorders>
              <w:top w:val="outset" w:sz="6" w:space="0" w:color="auto"/>
              <w:left w:val="outset" w:sz="6" w:space="0" w:color="auto"/>
              <w:bottom w:val="outset" w:sz="6" w:space="0" w:color="auto"/>
              <w:right w:val="outset" w:sz="6" w:space="0" w:color="auto"/>
            </w:tcBorders>
          </w:tcPr>
          <w:p w:rsidR="00801669" w:rsidRPr="00FF527D" w:rsidRDefault="00801669" w:rsidP="009647F9">
            <w:pPr>
              <w:jc w:val="center"/>
              <w:rPr>
                <w:rStyle w:val="23"/>
                <w:sz w:val="24"/>
                <w:szCs w:val="24"/>
                <w:lang w:val="uk-UA"/>
              </w:rPr>
            </w:pPr>
            <w:r w:rsidRPr="00FF527D">
              <w:rPr>
                <w:rStyle w:val="23"/>
                <w:sz w:val="24"/>
                <w:szCs w:val="24"/>
                <w:lang w:val="uk-UA"/>
              </w:rPr>
              <w:t xml:space="preserve">Прийняття регуляторного акта відповідно до Податкового </w:t>
            </w:r>
            <w:r w:rsidR="00F911FA">
              <w:rPr>
                <w:rStyle w:val="23"/>
                <w:sz w:val="24"/>
                <w:szCs w:val="24"/>
                <w:lang w:val="uk-UA"/>
              </w:rPr>
              <w:t>кодексу України з діючими у 2026</w:t>
            </w:r>
            <w:r w:rsidRPr="00FF527D">
              <w:rPr>
                <w:rStyle w:val="23"/>
                <w:sz w:val="24"/>
                <w:szCs w:val="24"/>
                <w:lang w:val="uk-UA"/>
              </w:rPr>
              <w:t xml:space="preserve"> році ставками </w:t>
            </w:r>
            <w:r w:rsidR="009647F9">
              <w:rPr>
                <w:rStyle w:val="23"/>
                <w:sz w:val="24"/>
                <w:szCs w:val="24"/>
                <w:lang w:val="uk-UA"/>
              </w:rPr>
              <w:t xml:space="preserve">податку </w:t>
            </w:r>
          </w:p>
        </w:tc>
        <w:tc>
          <w:tcPr>
            <w:tcW w:w="157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4</w:t>
            </w:r>
          </w:p>
        </w:tc>
        <w:tc>
          <w:tcPr>
            <w:tcW w:w="1472"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both"/>
              <w:rPr>
                <w:lang w:val="uk-UA"/>
              </w:rPr>
            </w:pPr>
            <w:r w:rsidRPr="00487337">
              <w:rPr>
                <w:lang w:val="uk-UA"/>
              </w:rPr>
              <w:t> </w:t>
            </w:r>
            <w:r w:rsidRPr="00487337">
              <w:rPr>
                <w:rStyle w:val="23"/>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r>
    </w:tbl>
    <w:p w:rsidR="00801669" w:rsidRDefault="00801669" w:rsidP="00801669">
      <w:pPr>
        <w:pStyle w:val="a4"/>
        <w:spacing w:before="0" w:beforeAutospacing="0" w:after="0" w:afterAutospacing="0"/>
        <w:jc w:val="both"/>
        <w:rPr>
          <w:lang w:val="uk-UA"/>
        </w:rPr>
      </w:pPr>
    </w:p>
    <w:p w:rsidR="00801669" w:rsidRDefault="00801669" w:rsidP="00801669">
      <w:pPr>
        <w:pStyle w:val="a4"/>
        <w:spacing w:before="0" w:beforeAutospacing="0" w:after="0" w:afterAutospacing="0"/>
        <w:jc w:val="both"/>
        <w:rPr>
          <w:lang w:val="uk-UA"/>
        </w:rPr>
      </w:pPr>
    </w:p>
    <w:p w:rsidR="00801669" w:rsidRPr="00487337" w:rsidRDefault="00801669" w:rsidP="00801669">
      <w:pPr>
        <w:pStyle w:val="a4"/>
        <w:spacing w:before="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67"/>
        <w:gridCol w:w="2822"/>
        <w:gridCol w:w="1927"/>
        <w:gridCol w:w="3101"/>
      </w:tblGrid>
      <w:tr w:rsidR="00801669" w:rsidRPr="00487337" w:rsidTr="007F1C1C">
        <w:trPr>
          <w:tblCellSpacing w:w="22" w:type="dxa"/>
        </w:trPr>
        <w:tc>
          <w:tcPr>
            <w:tcW w:w="96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Рейтинг результативності</w:t>
            </w:r>
          </w:p>
        </w:tc>
        <w:tc>
          <w:tcPr>
            <w:tcW w:w="1414"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Вигоди (підсумок)</w:t>
            </w:r>
          </w:p>
        </w:tc>
        <w:tc>
          <w:tcPr>
            <w:tcW w:w="95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Витрати (підсумок)</w:t>
            </w:r>
          </w:p>
        </w:tc>
        <w:tc>
          <w:tcPr>
            <w:tcW w:w="1544"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Обґрунтування відповідного місця альтернативи у рейтингу</w:t>
            </w:r>
          </w:p>
        </w:tc>
      </w:tr>
      <w:tr w:rsidR="00801669" w:rsidRPr="00487337" w:rsidTr="007F1C1C">
        <w:trPr>
          <w:tblCellSpacing w:w="22" w:type="dxa"/>
        </w:trPr>
        <w:tc>
          <w:tcPr>
            <w:tcW w:w="968" w:type="pct"/>
            <w:tcBorders>
              <w:top w:val="outset" w:sz="6" w:space="0" w:color="auto"/>
              <w:left w:val="outset" w:sz="6" w:space="0" w:color="auto"/>
              <w:bottom w:val="outset" w:sz="6" w:space="0" w:color="auto"/>
              <w:right w:val="outset" w:sz="6" w:space="0" w:color="auto"/>
            </w:tcBorders>
          </w:tcPr>
          <w:p w:rsidR="00801669" w:rsidRPr="00487337" w:rsidRDefault="00801669" w:rsidP="005D0E6F">
            <w:pPr>
              <w:pStyle w:val="a4"/>
              <w:jc w:val="center"/>
              <w:rPr>
                <w:lang w:val="uk-UA"/>
              </w:rPr>
            </w:pPr>
            <w:r w:rsidRPr="00FF527D">
              <w:rPr>
                <w:rStyle w:val="23"/>
                <w:lang w:val="uk-UA"/>
              </w:rPr>
              <w:t>Прийняття регуляторного акта відповідно до Податкового кодексу Ук</w:t>
            </w:r>
            <w:r>
              <w:rPr>
                <w:rStyle w:val="23"/>
                <w:lang w:val="uk-UA"/>
              </w:rPr>
              <w:t>раїни з діючими у 202</w:t>
            </w:r>
            <w:r w:rsidR="00F911FA">
              <w:rPr>
                <w:rStyle w:val="23"/>
                <w:lang w:val="uk-UA"/>
              </w:rPr>
              <w:t>6</w:t>
            </w:r>
            <w:r w:rsidRPr="00FF527D">
              <w:rPr>
                <w:rStyle w:val="23"/>
                <w:lang w:val="uk-UA"/>
              </w:rPr>
              <w:t xml:space="preserve"> році ставками податку </w:t>
            </w:r>
          </w:p>
        </w:tc>
        <w:tc>
          <w:tcPr>
            <w:tcW w:w="1414" w:type="pct"/>
            <w:tcBorders>
              <w:top w:val="outset" w:sz="6" w:space="0" w:color="auto"/>
              <w:left w:val="outset" w:sz="6" w:space="0" w:color="auto"/>
              <w:bottom w:val="outset" w:sz="6" w:space="0" w:color="auto"/>
              <w:right w:val="outset" w:sz="6" w:space="0" w:color="auto"/>
            </w:tcBorders>
          </w:tcPr>
          <w:p w:rsidR="00801669" w:rsidRPr="00774DE8" w:rsidRDefault="00801669" w:rsidP="007F1C1C">
            <w:pPr>
              <w:jc w:val="both"/>
              <w:rPr>
                <w:rStyle w:val="23"/>
                <w:lang w:val="uk-UA"/>
              </w:rPr>
            </w:pPr>
            <w:r w:rsidRPr="007D51F4">
              <w:rPr>
                <w:sz w:val="24"/>
                <w:szCs w:val="24"/>
                <w:lang w:val="uk-UA"/>
              </w:rPr>
              <w:t>Належне фінансування програм соціально-економічного розвитку</w:t>
            </w:r>
            <w:r>
              <w:rPr>
                <w:lang w:val="uk-UA"/>
              </w:rPr>
              <w:t xml:space="preserve"> </w:t>
            </w:r>
            <w:r>
              <w:rPr>
                <w:rStyle w:val="23"/>
                <w:sz w:val="24"/>
                <w:szCs w:val="24"/>
                <w:lang w:val="uk-UA"/>
              </w:rPr>
              <w:t>територіальної громади.</w:t>
            </w:r>
          </w:p>
          <w:p w:rsidR="00801669" w:rsidRPr="00774DE8" w:rsidRDefault="00801669" w:rsidP="007F1C1C">
            <w:pPr>
              <w:pStyle w:val="a4"/>
              <w:jc w:val="center"/>
              <w:rPr>
                <w:sz w:val="22"/>
                <w:szCs w:val="22"/>
                <w:lang w:val="uk-UA"/>
              </w:rPr>
            </w:pPr>
          </w:p>
        </w:tc>
        <w:tc>
          <w:tcPr>
            <w:tcW w:w="958" w:type="pct"/>
            <w:tcBorders>
              <w:top w:val="outset" w:sz="6" w:space="0" w:color="auto"/>
              <w:left w:val="outset" w:sz="6" w:space="0" w:color="auto"/>
              <w:bottom w:val="outset" w:sz="6" w:space="0" w:color="auto"/>
              <w:right w:val="outset" w:sz="6" w:space="0" w:color="auto"/>
            </w:tcBorders>
          </w:tcPr>
          <w:p w:rsidR="00801669" w:rsidRPr="00774DE8" w:rsidRDefault="007D51F4" w:rsidP="007D51F4">
            <w:pPr>
              <w:pStyle w:val="a4"/>
              <w:jc w:val="both"/>
              <w:rPr>
                <w:sz w:val="22"/>
                <w:szCs w:val="22"/>
                <w:lang w:val="uk-UA"/>
              </w:rPr>
            </w:pPr>
            <w:r>
              <w:rPr>
                <w:sz w:val="22"/>
                <w:szCs w:val="22"/>
                <w:lang w:val="uk-UA"/>
              </w:rPr>
              <w:t xml:space="preserve">Фізичні та юридичні особи </w:t>
            </w:r>
            <w:r w:rsidR="00801669" w:rsidRPr="00774DE8">
              <w:rPr>
                <w:sz w:val="22"/>
                <w:szCs w:val="22"/>
                <w:lang w:val="uk-UA"/>
              </w:rPr>
              <w:t xml:space="preserve">будуть сплачувати податок за ставками згідно рішення </w:t>
            </w:r>
            <w:r w:rsidR="00801669">
              <w:rPr>
                <w:sz w:val="22"/>
                <w:szCs w:val="22"/>
                <w:lang w:val="uk-UA"/>
              </w:rPr>
              <w:t>Миколаївс</w:t>
            </w:r>
            <w:r w:rsidR="00801669" w:rsidRPr="00774DE8">
              <w:rPr>
                <w:sz w:val="22"/>
                <w:szCs w:val="22"/>
                <w:lang w:val="uk-UA"/>
              </w:rPr>
              <w:t xml:space="preserve">ької </w:t>
            </w:r>
            <w:r w:rsidR="00801669">
              <w:rPr>
                <w:sz w:val="22"/>
                <w:szCs w:val="22"/>
                <w:lang w:val="uk-UA"/>
              </w:rPr>
              <w:t xml:space="preserve">міської </w:t>
            </w:r>
            <w:r w:rsidR="00801669" w:rsidRPr="00774DE8">
              <w:rPr>
                <w:sz w:val="22"/>
                <w:szCs w:val="22"/>
                <w:lang w:val="uk-UA"/>
              </w:rPr>
              <w:t>ради</w:t>
            </w:r>
            <w:r w:rsidR="00801669">
              <w:rPr>
                <w:sz w:val="22"/>
                <w:szCs w:val="22"/>
                <w:lang w:val="uk-UA"/>
              </w:rPr>
              <w:t xml:space="preserve"> </w:t>
            </w:r>
            <w:r w:rsidR="00801669" w:rsidRPr="00774DE8">
              <w:rPr>
                <w:sz w:val="22"/>
                <w:szCs w:val="22"/>
                <w:lang w:val="uk-UA"/>
              </w:rPr>
              <w:t>без погіршення умов для розвитку мікробізнесу.</w:t>
            </w:r>
          </w:p>
        </w:tc>
        <w:tc>
          <w:tcPr>
            <w:tcW w:w="1544" w:type="pct"/>
            <w:tcBorders>
              <w:top w:val="outset" w:sz="6" w:space="0" w:color="auto"/>
              <w:left w:val="outset" w:sz="6" w:space="0" w:color="auto"/>
              <w:bottom w:val="outset" w:sz="6" w:space="0" w:color="auto"/>
              <w:right w:val="outset" w:sz="6" w:space="0" w:color="auto"/>
            </w:tcBorders>
          </w:tcPr>
          <w:p w:rsidR="00801669" w:rsidRPr="00774DE8" w:rsidRDefault="00801669" w:rsidP="007D51F4">
            <w:pPr>
              <w:pStyle w:val="a4"/>
              <w:jc w:val="both"/>
              <w:rPr>
                <w:sz w:val="22"/>
                <w:szCs w:val="22"/>
                <w:lang w:val="uk-UA"/>
              </w:rPr>
            </w:pPr>
            <w:r w:rsidRPr="00774DE8">
              <w:rPr>
                <w:rStyle w:val="23"/>
                <w:sz w:val="22"/>
                <w:szCs w:val="22"/>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w:t>
            </w:r>
            <w:r w:rsidR="007D51F4">
              <w:rPr>
                <w:rStyle w:val="23"/>
                <w:sz w:val="22"/>
                <w:szCs w:val="22"/>
                <w:lang w:val="uk-UA"/>
              </w:rPr>
              <w:t xml:space="preserve"> </w:t>
            </w:r>
            <w:r w:rsidRPr="00774DE8">
              <w:rPr>
                <w:rStyle w:val="23"/>
                <w:sz w:val="22"/>
                <w:szCs w:val="22"/>
                <w:lang w:val="uk-UA"/>
              </w:rPr>
              <w:t>акта забезпечить поступове досягнення встановлених цілей.</w:t>
            </w:r>
          </w:p>
        </w:tc>
      </w:tr>
      <w:tr w:rsidR="00801669" w:rsidRPr="00487337" w:rsidTr="007F1C1C">
        <w:trPr>
          <w:tblCellSpacing w:w="22" w:type="dxa"/>
        </w:trPr>
        <w:tc>
          <w:tcPr>
            <w:tcW w:w="968"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1414" w:type="pct"/>
            <w:tcBorders>
              <w:top w:val="outset" w:sz="6" w:space="0" w:color="auto"/>
              <w:left w:val="outset" w:sz="6" w:space="0" w:color="auto"/>
              <w:bottom w:val="outset" w:sz="6" w:space="0" w:color="auto"/>
              <w:right w:val="outset" w:sz="6" w:space="0" w:color="auto"/>
            </w:tcBorders>
          </w:tcPr>
          <w:p w:rsidR="00801669" w:rsidRPr="00B9404B" w:rsidRDefault="00801669" w:rsidP="007F1C1C">
            <w:pPr>
              <w:pStyle w:val="a4"/>
              <w:spacing w:before="0" w:beforeAutospacing="0" w:after="0" w:afterAutospacing="0"/>
              <w:jc w:val="both"/>
              <w:rPr>
                <w:sz w:val="22"/>
                <w:szCs w:val="22"/>
                <w:lang w:val="uk-UA"/>
              </w:rPr>
            </w:pPr>
            <w:r w:rsidRPr="00B9404B">
              <w:rPr>
                <w:sz w:val="22"/>
                <w:szCs w:val="22"/>
                <w:lang w:val="uk-UA"/>
              </w:rPr>
              <w:t xml:space="preserve">Для держави і громадян вигоди відсутні. </w:t>
            </w:r>
          </w:p>
          <w:p w:rsidR="00801669" w:rsidRPr="00B9404B" w:rsidRDefault="007D51F4" w:rsidP="007D51F4">
            <w:pPr>
              <w:pStyle w:val="a4"/>
              <w:spacing w:before="0" w:beforeAutospacing="0" w:after="0" w:afterAutospacing="0"/>
              <w:jc w:val="both"/>
              <w:rPr>
                <w:sz w:val="22"/>
                <w:szCs w:val="22"/>
                <w:lang w:val="uk-UA"/>
              </w:rPr>
            </w:pPr>
            <w:r>
              <w:rPr>
                <w:sz w:val="22"/>
                <w:szCs w:val="22"/>
                <w:lang w:val="uk-UA"/>
              </w:rPr>
              <w:t xml:space="preserve">Фізичні та юридичні особи </w:t>
            </w:r>
            <w:r w:rsidR="00801669" w:rsidRPr="00B9404B">
              <w:rPr>
                <w:sz w:val="22"/>
                <w:szCs w:val="22"/>
                <w:lang w:val="uk-UA"/>
              </w:rPr>
              <w:t>будуть сплачувати податок</w:t>
            </w:r>
            <w:r>
              <w:rPr>
                <w:sz w:val="22"/>
                <w:szCs w:val="22"/>
                <w:lang w:val="uk-UA"/>
              </w:rPr>
              <w:t xml:space="preserve"> на нерухоме майно</w:t>
            </w:r>
            <w:r w:rsidR="00801669" w:rsidRPr="00B9404B">
              <w:rPr>
                <w:sz w:val="22"/>
                <w:szCs w:val="22"/>
                <w:lang w:val="uk-UA"/>
              </w:rPr>
              <w:t xml:space="preserve"> </w:t>
            </w:r>
            <w:r w:rsidR="00801669" w:rsidRPr="00B9404B">
              <w:rPr>
                <w:rStyle w:val="23"/>
                <w:sz w:val="22"/>
                <w:szCs w:val="22"/>
                <w:lang w:val="uk-UA"/>
              </w:rPr>
              <w:t>за мінімальними ставками</w:t>
            </w:r>
            <w:r w:rsidR="00801669">
              <w:rPr>
                <w:rStyle w:val="23"/>
                <w:sz w:val="22"/>
                <w:szCs w:val="22"/>
                <w:lang w:val="uk-UA"/>
              </w:rPr>
              <w:t xml:space="preserve"> </w:t>
            </w:r>
          </w:p>
        </w:tc>
        <w:tc>
          <w:tcPr>
            <w:tcW w:w="958" w:type="pct"/>
            <w:tcBorders>
              <w:top w:val="outset" w:sz="6" w:space="0" w:color="auto"/>
              <w:left w:val="outset" w:sz="6" w:space="0" w:color="auto"/>
              <w:right w:val="outset" w:sz="6" w:space="0" w:color="auto"/>
            </w:tcBorders>
          </w:tcPr>
          <w:p w:rsidR="00801669" w:rsidRPr="00B9404B" w:rsidRDefault="007D51F4" w:rsidP="007F1C1C">
            <w:pPr>
              <w:pStyle w:val="a4"/>
              <w:spacing w:before="0" w:beforeAutospacing="0" w:after="0" w:afterAutospacing="0"/>
              <w:jc w:val="both"/>
              <w:rPr>
                <w:sz w:val="22"/>
                <w:szCs w:val="22"/>
                <w:lang w:val="uk-UA"/>
              </w:rPr>
            </w:pPr>
            <w:r>
              <w:rPr>
                <w:sz w:val="22"/>
                <w:szCs w:val="22"/>
                <w:lang w:val="uk-UA"/>
              </w:rPr>
              <w:t xml:space="preserve">Фізичні та юридичні особи </w:t>
            </w:r>
            <w:r w:rsidR="00801669">
              <w:rPr>
                <w:rStyle w:val="23"/>
                <w:sz w:val="22"/>
                <w:szCs w:val="22"/>
                <w:lang w:val="uk-UA"/>
              </w:rPr>
              <w:t>– платники податку у 202</w:t>
            </w:r>
            <w:r w:rsidR="00B13DFF">
              <w:rPr>
                <w:rStyle w:val="23"/>
                <w:sz w:val="22"/>
                <w:szCs w:val="22"/>
                <w:lang w:val="uk-UA"/>
              </w:rPr>
              <w:t>6</w:t>
            </w:r>
            <w:r w:rsidR="00801669" w:rsidRPr="00B9404B">
              <w:rPr>
                <w:rStyle w:val="23"/>
                <w:sz w:val="22"/>
                <w:szCs w:val="22"/>
                <w:lang w:val="uk-UA"/>
              </w:rPr>
              <w:t xml:space="preserve"> році будуть сплачувати податок за мінімальними </w:t>
            </w:r>
            <w:r w:rsidR="00801669" w:rsidRPr="00B9404B">
              <w:rPr>
                <w:rStyle w:val="23"/>
                <w:sz w:val="22"/>
                <w:szCs w:val="22"/>
                <w:lang w:val="uk-UA"/>
              </w:rPr>
              <w:lastRenderedPageBreak/>
              <w:t>ставками, що суттєво</w:t>
            </w:r>
            <w:r w:rsidR="00801669">
              <w:rPr>
                <w:rStyle w:val="23"/>
                <w:sz w:val="22"/>
                <w:szCs w:val="22"/>
                <w:lang w:val="uk-UA"/>
              </w:rPr>
              <w:t xml:space="preserve"> з</w:t>
            </w:r>
            <w:r w:rsidR="00801669" w:rsidRPr="00B9404B">
              <w:rPr>
                <w:sz w:val="22"/>
                <w:szCs w:val="22"/>
                <w:lang w:val="uk-UA"/>
              </w:rPr>
              <w:t>меншить надходжень у місцевий бюджет</w:t>
            </w:r>
            <w:r w:rsidR="00801669">
              <w:rPr>
                <w:sz w:val="22"/>
                <w:szCs w:val="22"/>
                <w:lang w:val="uk-UA"/>
              </w:rPr>
              <w:t>.</w:t>
            </w:r>
          </w:p>
          <w:p w:rsidR="00801669" w:rsidRPr="00B9404B" w:rsidRDefault="00801669" w:rsidP="007F1C1C">
            <w:pPr>
              <w:pStyle w:val="a4"/>
              <w:spacing w:before="0" w:beforeAutospacing="0" w:after="0" w:afterAutospacing="0"/>
              <w:rPr>
                <w:sz w:val="22"/>
                <w:szCs w:val="22"/>
                <w:lang w:val="uk-UA"/>
              </w:rPr>
            </w:pPr>
          </w:p>
        </w:tc>
        <w:tc>
          <w:tcPr>
            <w:tcW w:w="1544" w:type="pct"/>
            <w:tcBorders>
              <w:top w:val="outset" w:sz="6" w:space="0" w:color="auto"/>
              <w:left w:val="outset" w:sz="6" w:space="0" w:color="auto"/>
              <w:right w:val="outset" w:sz="6" w:space="0" w:color="auto"/>
            </w:tcBorders>
          </w:tcPr>
          <w:p w:rsidR="00801669" w:rsidRPr="00774DE8" w:rsidRDefault="00801669" w:rsidP="005D0E6F">
            <w:pPr>
              <w:pStyle w:val="a4"/>
              <w:jc w:val="both"/>
              <w:rPr>
                <w:sz w:val="22"/>
                <w:szCs w:val="22"/>
                <w:lang w:val="uk-UA"/>
              </w:rPr>
            </w:pPr>
            <w:r w:rsidRPr="00774DE8">
              <w:rPr>
                <w:sz w:val="22"/>
                <w:szCs w:val="22"/>
                <w:lang w:val="uk-UA"/>
              </w:rPr>
              <w:lastRenderedPageBreak/>
              <w:t>Рішення про вста</w:t>
            </w:r>
            <w:r>
              <w:rPr>
                <w:sz w:val="22"/>
                <w:szCs w:val="22"/>
                <w:lang w:val="uk-UA"/>
              </w:rPr>
              <w:t xml:space="preserve">новлення податку </w:t>
            </w:r>
            <w:r w:rsidR="007D51F4">
              <w:rPr>
                <w:sz w:val="22"/>
                <w:szCs w:val="22"/>
                <w:lang w:val="uk-UA"/>
              </w:rPr>
              <w:t xml:space="preserve">на нерухоме майно </w:t>
            </w:r>
            <w:r>
              <w:rPr>
                <w:sz w:val="22"/>
                <w:szCs w:val="22"/>
                <w:lang w:val="uk-UA"/>
              </w:rPr>
              <w:t>на 202</w:t>
            </w:r>
            <w:r w:rsidR="00B13DFF">
              <w:rPr>
                <w:sz w:val="22"/>
                <w:szCs w:val="22"/>
                <w:lang w:val="uk-UA"/>
              </w:rPr>
              <w:t>5</w:t>
            </w:r>
            <w:r>
              <w:rPr>
                <w:sz w:val="22"/>
                <w:szCs w:val="22"/>
                <w:lang w:val="uk-UA"/>
              </w:rPr>
              <w:t xml:space="preserve"> рік не буде діяти у 202</w:t>
            </w:r>
            <w:r w:rsidR="00B13DFF">
              <w:rPr>
                <w:sz w:val="22"/>
                <w:szCs w:val="22"/>
                <w:lang w:val="uk-UA"/>
              </w:rPr>
              <w:t>6</w:t>
            </w:r>
            <w:r w:rsidRPr="00774DE8">
              <w:rPr>
                <w:sz w:val="22"/>
                <w:szCs w:val="22"/>
                <w:lang w:val="uk-UA"/>
              </w:rPr>
              <w:t xml:space="preserve"> році, що значно </w:t>
            </w:r>
            <w:r>
              <w:rPr>
                <w:sz w:val="22"/>
                <w:szCs w:val="22"/>
                <w:lang w:val="uk-UA"/>
              </w:rPr>
              <w:t>зменшить надходження до міського</w:t>
            </w:r>
            <w:r w:rsidRPr="00774DE8">
              <w:rPr>
                <w:sz w:val="22"/>
                <w:szCs w:val="22"/>
                <w:lang w:val="uk-UA"/>
              </w:rPr>
              <w:t xml:space="preserve"> бюджету.</w:t>
            </w:r>
            <w:r>
              <w:rPr>
                <w:sz w:val="22"/>
                <w:szCs w:val="22"/>
                <w:lang w:val="uk-UA"/>
              </w:rPr>
              <w:t xml:space="preserve"> </w:t>
            </w:r>
            <w:r w:rsidRPr="00B13DFF">
              <w:rPr>
                <w:sz w:val="22"/>
                <w:szCs w:val="22"/>
                <w:lang w:val="uk-UA"/>
              </w:rPr>
              <w:t>Т</w:t>
            </w:r>
            <w:r w:rsidRPr="00B13DFF">
              <w:rPr>
                <w:rStyle w:val="23"/>
                <w:sz w:val="22"/>
                <w:szCs w:val="22"/>
                <w:lang w:val="uk-UA"/>
              </w:rPr>
              <w:t>ериторіальна громада</w:t>
            </w:r>
            <w:r>
              <w:rPr>
                <w:sz w:val="22"/>
                <w:szCs w:val="22"/>
                <w:lang w:val="uk-UA"/>
              </w:rPr>
              <w:t xml:space="preserve"> не отримає н</w:t>
            </w:r>
            <w:r w:rsidRPr="00774DE8">
              <w:rPr>
                <w:sz w:val="22"/>
                <w:szCs w:val="22"/>
                <w:lang w:val="uk-UA"/>
              </w:rPr>
              <w:t>алежн</w:t>
            </w:r>
            <w:r>
              <w:rPr>
                <w:sz w:val="22"/>
                <w:szCs w:val="22"/>
                <w:lang w:val="uk-UA"/>
              </w:rPr>
              <w:t>ого</w:t>
            </w:r>
            <w:r w:rsidRPr="00774DE8">
              <w:rPr>
                <w:sz w:val="22"/>
                <w:szCs w:val="22"/>
                <w:lang w:val="uk-UA"/>
              </w:rPr>
              <w:t xml:space="preserve"> </w:t>
            </w:r>
            <w:r w:rsidRPr="00774DE8">
              <w:rPr>
                <w:sz w:val="22"/>
                <w:szCs w:val="22"/>
                <w:lang w:val="uk-UA"/>
              </w:rPr>
              <w:lastRenderedPageBreak/>
              <w:t>фінансування програм соціально-економічного розвитку.</w:t>
            </w:r>
            <w:r>
              <w:rPr>
                <w:sz w:val="22"/>
                <w:szCs w:val="22"/>
                <w:lang w:val="uk-UA"/>
              </w:rPr>
              <w:t xml:space="preserve"> </w:t>
            </w:r>
          </w:p>
        </w:tc>
      </w:tr>
    </w:tbl>
    <w:p w:rsidR="00801669" w:rsidRDefault="00801669" w:rsidP="00801669">
      <w:pPr>
        <w:pStyle w:val="a4"/>
        <w:spacing w:after="0" w:afterAutospacing="0"/>
        <w:jc w:val="both"/>
        <w:rPr>
          <w:lang w:val="uk-UA"/>
        </w:rPr>
      </w:pPr>
    </w:p>
    <w:p w:rsidR="00801669" w:rsidRDefault="00801669" w:rsidP="00801669">
      <w:pPr>
        <w:pStyle w:val="a4"/>
        <w:spacing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77"/>
        <w:gridCol w:w="4192"/>
        <w:gridCol w:w="3248"/>
      </w:tblGrid>
      <w:tr w:rsidR="00801669" w:rsidRPr="00487337" w:rsidTr="007F1C1C">
        <w:trPr>
          <w:tblCellSpacing w:w="22" w:type="dxa"/>
        </w:trPr>
        <w:tc>
          <w:tcPr>
            <w:tcW w:w="1177"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after="0" w:afterAutospacing="0"/>
              <w:jc w:val="center"/>
              <w:rPr>
                <w:lang w:val="uk-UA"/>
              </w:rPr>
            </w:pPr>
            <w:r w:rsidRPr="00487337">
              <w:rPr>
                <w:lang w:val="uk-UA"/>
              </w:rPr>
              <w:t>Рейтинг</w:t>
            </w:r>
          </w:p>
        </w:tc>
        <w:tc>
          <w:tcPr>
            <w:tcW w:w="2111"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after="0" w:afterAutospacing="0"/>
              <w:jc w:val="center"/>
              <w:rPr>
                <w:lang w:val="uk-UA"/>
              </w:rPr>
            </w:pPr>
            <w:r w:rsidRPr="00487337">
              <w:rPr>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after="0" w:afterAutospacing="0"/>
              <w:jc w:val="center"/>
              <w:rPr>
                <w:lang w:val="uk-UA"/>
              </w:rPr>
            </w:pPr>
            <w:r w:rsidRPr="00487337">
              <w:rPr>
                <w:lang w:val="uk-UA"/>
              </w:rPr>
              <w:t>Оцінка ризику зовнішніх чинників на дію запропонованого регуляторного акта</w:t>
            </w:r>
          </w:p>
        </w:tc>
      </w:tr>
      <w:tr w:rsidR="00801669" w:rsidRPr="00801669" w:rsidTr="007F1C1C">
        <w:trPr>
          <w:trHeight w:val="4711"/>
          <w:tblCellSpacing w:w="22" w:type="dxa"/>
        </w:trPr>
        <w:tc>
          <w:tcPr>
            <w:tcW w:w="1177" w:type="pct"/>
            <w:tcBorders>
              <w:top w:val="outset" w:sz="6" w:space="0" w:color="auto"/>
              <w:left w:val="outset" w:sz="6" w:space="0" w:color="auto"/>
              <w:right w:val="outset" w:sz="6" w:space="0" w:color="auto"/>
            </w:tcBorders>
          </w:tcPr>
          <w:p w:rsidR="00801669" w:rsidRPr="00487337" w:rsidRDefault="00801669" w:rsidP="005D0E6F">
            <w:pPr>
              <w:pStyle w:val="a4"/>
              <w:spacing w:before="0" w:beforeAutospacing="0" w:after="0" w:afterAutospacing="0"/>
              <w:jc w:val="center"/>
              <w:rPr>
                <w:lang w:val="uk-UA"/>
              </w:rPr>
            </w:pPr>
            <w:r w:rsidRPr="00FF527D">
              <w:rPr>
                <w:rStyle w:val="23"/>
                <w:lang w:val="uk-UA"/>
              </w:rPr>
              <w:t xml:space="preserve">Прийняття регуляторного акта відповідно до Податкового </w:t>
            </w:r>
            <w:r>
              <w:rPr>
                <w:rStyle w:val="23"/>
                <w:lang w:val="uk-UA"/>
              </w:rPr>
              <w:t>кодексу України з діючими у 202</w:t>
            </w:r>
            <w:r w:rsidR="00F911FA">
              <w:rPr>
                <w:rStyle w:val="23"/>
                <w:lang w:val="uk-UA"/>
              </w:rPr>
              <w:t>6</w:t>
            </w:r>
            <w:bookmarkStart w:id="0" w:name="_GoBack"/>
            <w:bookmarkEnd w:id="0"/>
            <w:r w:rsidRPr="00FF527D">
              <w:rPr>
                <w:rStyle w:val="23"/>
                <w:lang w:val="uk-UA"/>
              </w:rPr>
              <w:t xml:space="preserve"> році ставками податку </w:t>
            </w:r>
          </w:p>
        </w:tc>
        <w:tc>
          <w:tcPr>
            <w:tcW w:w="2111" w:type="pct"/>
            <w:tcBorders>
              <w:top w:val="outset" w:sz="6" w:space="0" w:color="auto"/>
              <w:left w:val="outset" w:sz="6" w:space="0" w:color="auto"/>
              <w:right w:val="outset" w:sz="6" w:space="0" w:color="auto"/>
            </w:tcBorders>
          </w:tcPr>
          <w:p w:rsidR="00801669" w:rsidRPr="00487337" w:rsidRDefault="00801669" w:rsidP="007F1C1C">
            <w:pPr>
              <w:pStyle w:val="a4"/>
              <w:jc w:val="both"/>
              <w:rPr>
                <w:lang w:val="uk-UA"/>
              </w:rPr>
            </w:pPr>
            <w:r w:rsidRPr="00487337">
              <w:rPr>
                <w:lang w:val="uk-UA"/>
              </w:rPr>
              <w:t> </w:t>
            </w:r>
            <w:r w:rsidRPr="00487337">
              <w:rPr>
                <w:rStyle w:val="23"/>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c>
          <w:tcPr>
            <w:tcW w:w="1620" w:type="pct"/>
            <w:tcBorders>
              <w:top w:val="outset" w:sz="6" w:space="0" w:color="auto"/>
              <w:left w:val="outset" w:sz="6" w:space="0" w:color="auto"/>
              <w:right w:val="outset" w:sz="6" w:space="0" w:color="auto"/>
            </w:tcBorders>
          </w:tcPr>
          <w:p w:rsidR="00801669" w:rsidRPr="00487337" w:rsidRDefault="00801669" w:rsidP="007D51F4">
            <w:pPr>
              <w:pStyle w:val="a4"/>
              <w:jc w:val="center"/>
              <w:rPr>
                <w:lang w:val="uk-UA"/>
              </w:rPr>
            </w:pPr>
            <w:r w:rsidRPr="00487337">
              <w:rPr>
                <w:lang w:val="uk-UA"/>
              </w:rPr>
              <w:t xml:space="preserve">Зміни у Податковому кодексі України, зниження платоспроможності платників податків, зменшення кількості </w:t>
            </w:r>
            <w:r w:rsidR="007D51F4">
              <w:rPr>
                <w:lang w:val="uk-UA"/>
              </w:rPr>
              <w:t>фізичних та юридичних осіб</w:t>
            </w:r>
            <w:r w:rsidRPr="00487337">
              <w:rPr>
                <w:lang w:val="uk-UA"/>
              </w:rPr>
              <w:t>. Політична та економічна ситуація в країні.</w:t>
            </w:r>
          </w:p>
        </w:tc>
      </w:tr>
      <w:tr w:rsidR="00801669" w:rsidRPr="00487337" w:rsidTr="007F1C1C">
        <w:trPr>
          <w:tblCellSpacing w:w="22" w:type="dxa"/>
        </w:trPr>
        <w:tc>
          <w:tcPr>
            <w:tcW w:w="1177" w:type="pct"/>
            <w:tcBorders>
              <w:top w:val="outset" w:sz="6" w:space="0" w:color="auto"/>
              <w:left w:val="outset" w:sz="6" w:space="0" w:color="auto"/>
              <w:bottom w:val="outset" w:sz="6" w:space="0" w:color="auto"/>
              <w:right w:val="outset" w:sz="6" w:space="0" w:color="auto"/>
            </w:tcBorders>
          </w:tcPr>
          <w:p w:rsidR="00801669" w:rsidRPr="007F3E58" w:rsidRDefault="00801669" w:rsidP="007F1C1C">
            <w:pPr>
              <w:jc w:val="center"/>
              <w:rPr>
                <w:rStyle w:val="23"/>
                <w:sz w:val="24"/>
                <w:szCs w:val="24"/>
                <w:lang w:val="uk-UA"/>
              </w:rPr>
            </w:pPr>
            <w:r w:rsidRPr="007F3E58">
              <w:rPr>
                <w:rStyle w:val="23"/>
                <w:sz w:val="24"/>
                <w:szCs w:val="24"/>
                <w:lang w:val="uk-UA"/>
              </w:rPr>
              <w:t>Не прийняття регуляторного акта (залишення існуючої на даний момент ситуації без змін)</w:t>
            </w:r>
          </w:p>
        </w:tc>
        <w:tc>
          <w:tcPr>
            <w:tcW w:w="2111" w:type="pct"/>
            <w:tcBorders>
              <w:top w:val="outset" w:sz="6" w:space="0" w:color="auto"/>
              <w:left w:val="outset" w:sz="6" w:space="0" w:color="auto"/>
              <w:bottom w:val="outset" w:sz="6" w:space="0" w:color="auto"/>
              <w:right w:val="outset" w:sz="6" w:space="0" w:color="auto"/>
            </w:tcBorders>
          </w:tcPr>
          <w:p w:rsidR="00801669" w:rsidRPr="007F3E58" w:rsidRDefault="00801669" w:rsidP="005D0E6F">
            <w:pPr>
              <w:pStyle w:val="a4"/>
              <w:jc w:val="both"/>
              <w:rPr>
                <w:lang w:val="uk-UA"/>
              </w:rPr>
            </w:pPr>
            <w:r w:rsidRPr="007F3E58">
              <w:rPr>
                <w:lang w:val="uk-UA"/>
              </w:rPr>
              <w:t>Рішення про вста</w:t>
            </w:r>
            <w:r>
              <w:rPr>
                <w:lang w:val="uk-UA"/>
              </w:rPr>
              <w:t xml:space="preserve">новлення податку </w:t>
            </w:r>
            <w:r w:rsidR="007D51F4">
              <w:rPr>
                <w:lang w:val="uk-UA"/>
              </w:rPr>
              <w:t xml:space="preserve">на нерухоме майно </w:t>
            </w:r>
            <w:r>
              <w:rPr>
                <w:lang w:val="uk-UA"/>
              </w:rPr>
              <w:t>на 202</w:t>
            </w:r>
            <w:r w:rsidR="00B13DFF">
              <w:rPr>
                <w:lang w:val="uk-UA"/>
              </w:rPr>
              <w:t>5</w:t>
            </w:r>
            <w:r>
              <w:rPr>
                <w:lang w:val="uk-UA"/>
              </w:rPr>
              <w:t xml:space="preserve"> рік не буде діяти у 202</w:t>
            </w:r>
            <w:r w:rsidR="00B13DFF">
              <w:rPr>
                <w:lang w:val="uk-UA"/>
              </w:rPr>
              <w:t>6</w:t>
            </w:r>
            <w:r w:rsidRPr="007F3E58">
              <w:rPr>
                <w:lang w:val="uk-UA"/>
              </w:rPr>
              <w:t xml:space="preserve"> році, що значно </w:t>
            </w:r>
            <w:r>
              <w:rPr>
                <w:lang w:val="uk-UA"/>
              </w:rPr>
              <w:t>зменшить надходження до місцевого</w:t>
            </w:r>
            <w:r w:rsidRPr="007F3E58">
              <w:rPr>
                <w:lang w:val="uk-UA"/>
              </w:rPr>
              <w:t xml:space="preserve"> бюджету. </w:t>
            </w:r>
            <w:r>
              <w:rPr>
                <w:lang w:val="uk-UA"/>
              </w:rPr>
              <w:t>Т</w:t>
            </w:r>
            <w:r>
              <w:rPr>
                <w:rStyle w:val="23"/>
                <w:lang w:val="uk-UA"/>
              </w:rPr>
              <w:t>ериторіальна громада</w:t>
            </w:r>
            <w:r w:rsidRPr="007F3E58">
              <w:rPr>
                <w:lang w:val="uk-UA"/>
              </w:rPr>
              <w:t xml:space="preserve"> не отримає належного фінансування програм соціально-економічного розвитку.</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Pr>
                <w:lang w:val="uk-UA"/>
              </w:rPr>
              <w:t>Х</w:t>
            </w:r>
          </w:p>
        </w:tc>
      </w:tr>
    </w:tbl>
    <w:p w:rsidR="00801669" w:rsidRPr="00801669" w:rsidRDefault="00801669" w:rsidP="00801669">
      <w:pPr>
        <w:pStyle w:val="3"/>
        <w:jc w:val="center"/>
        <w:rPr>
          <w:rFonts w:ascii="Times New Roman" w:hAnsi="Times New Roman"/>
          <w:i w:val="0"/>
        </w:rPr>
      </w:pPr>
      <w:r w:rsidRPr="00801669">
        <w:rPr>
          <w:rFonts w:ascii="Times New Roman" w:hAnsi="Times New Roman"/>
          <w:i w:val="0"/>
        </w:rPr>
        <w:t>V. Механізми та заходи, які забезпечать розв'язання визначеної проблеми</w:t>
      </w:r>
    </w:p>
    <w:p w:rsidR="00801669" w:rsidRPr="00487337" w:rsidRDefault="00801669" w:rsidP="00801669">
      <w:pPr>
        <w:ind w:firstLine="709"/>
        <w:jc w:val="both"/>
        <w:rPr>
          <w:rStyle w:val="23"/>
          <w:sz w:val="24"/>
          <w:szCs w:val="24"/>
          <w:lang w:val="uk-UA"/>
        </w:rPr>
      </w:pPr>
      <w:r w:rsidRPr="00487337">
        <w:rPr>
          <w:rStyle w:val="23"/>
          <w:sz w:val="24"/>
          <w:szCs w:val="24"/>
          <w:lang w:val="uk-UA"/>
        </w:rPr>
        <w:t>1.</w:t>
      </w:r>
      <w:r>
        <w:rPr>
          <w:rStyle w:val="23"/>
          <w:sz w:val="24"/>
          <w:szCs w:val="24"/>
          <w:lang w:val="uk-UA"/>
        </w:rPr>
        <w:t xml:space="preserve"> Оприлюднення </w:t>
      </w:r>
      <w:proofErr w:type="spellStart"/>
      <w:r>
        <w:rPr>
          <w:rStyle w:val="23"/>
          <w:sz w:val="24"/>
          <w:szCs w:val="24"/>
          <w:lang w:val="uk-UA"/>
        </w:rPr>
        <w:t>проєкту</w:t>
      </w:r>
      <w:proofErr w:type="spellEnd"/>
      <w:r>
        <w:rPr>
          <w:rStyle w:val="23"/>
          <w:sz w:val="24"/>
          <w:szCs w:val="24"/>
          <w:lang w:val="uk-UA"/>
        </w:rPr>
        <w:t xml:space="preserve"> рішення </w:t>
      </w:r>
      <w:r w:rsidR="00B13DFF">
        <w:rPr>
          <w:sz w:val="24"/>
          <w:szCs w:val="24"/>
          <w:lang w:val="uk-UA"/>
        </w:rPr>
        <w:t>«</w:t>
      </w:r>
      <w:r w:rsidRPr="007D51F4">
        <w:rPr>
          <w:sz w:val="24"/>
          <w:szCs w:val="24"/>
          <w:lang w:val="uk-UA"/>
        </w:rPr>
        <w:t>Про</w:t>
      </w:r>
      <w:r w:rsidRPr="005F0C11">
        <w:rPr>
          <w:sz w:val="24"/>
          <w:szCs w:val="24"/>
          <w:lang w:val="uk-UA"/>
        </w:rPr>
        <w:t xml:space="preserve"> </w:t>
      </w:r>
      <w:r w:rsidRPr="007D51F4">
        <w:rPr>
          <w:sz w:val="24"/>
          <w:szCs w:val="24"/>
          <w:lang w:val="uk-UA"/>
        </w:rPr>
        <w:t>встановлення</w:t>
      </w:r>
      <w:r w:rsidRPr="005F0C11">
        <w:rPr>
          <w:sz w:val="24"/>
          <w:szCs w:val="24"/>
          <w:lang w:val="uk-UA"/>
        </w:rPr>
        <w:t xml:space="preserve"> ставок </w:t>
      </w:r>
      <w:r w:rsidR="007D51F4">
        <w:rPr>
          <w:sz w:val="24"/>
          <w:szCs w:val="24"/>
          <w:lang w:val="uk-UA"/>
        </w:rPr>
        <w:t xml:space="preserve">та пільг із сплати податку на нерухоме майно, відмінне від земельної ділянки </w:t>
      </w:r>
      <w:r w:rsidRPr="005F0C11">
        <w:rPr>
          <w:noProof/>
          <w:sz w:val="24"/>
          <w:szCs w:val="24"/>
          <w:lang w:val="uk-UA"/>
        </w:rPr>
        <w:t xml:space="preserve">на </w:t>
      </w:r>
      <w:r w:rsidRPr="007D51F4">
        <w:rPr>
          <w:noProof/>
          <w:sz w:val="24"/>
          <w:szCs w:val="24"/>
          <w:lang w:val="uk-UA"/>
        </w:rPr>
        <w:t>території</w:t>
      </w:r>
      <w:r w:rsidRPr="005F0C11">
        <w:rPr>
          <w:noProof/>
          <w:sz w:val="24"/>
          <w:szCs w:val="24"/>
          <w:lang w:val="uk-UA"/>
        </w:rPr>
        <w:t xml:space="preserve"> Миколаївської </w:t>
      </w:r>
      <w:r w:rsidRPr="005F0C11">
        <w:rPr>
          <w:rStyle w:val="rvts10"/>
          <w:sz w:val="24"/>
          <w:szCs w:val="24"/>
          <w:lang w:val="uk-UA"/>
        </w:rPr>
        <w:t>міської ради</w:t>
      </w:r>
      <w:r w:rsidR="005D0E6F" w:rsidRPr="005D0E6F">
        <w:rPr>
          <w:noProof/>
          <w:sz w:val="24"/>
          <w:szCs w:val="24"/>
          <w:lang w:val="uk-UA"/>
        </w:rPr>
        <w:t xml:space="preserve"> </w:t>
      </w:r>
      <w:r w:rsidR="005D0E6F" w:rsidRPr="007D51F4">
        <w:rPr>
          <w:noProof/>
          <w:sz w:val="24"/>
          <w:szCs w:val="24"/>
          <w:lang w:val="uk-UA"/>
        </w:rPr>
        <w:t>на</w:t>
      </w:r>
      <w:r w:rsidR="00B13DFF">
        <w:rPr>
          <w:noProof/>
          <w:sz w:val="24"/>
          <w:szCs w:val="24"/>
          <w:lang w:val="uk-UA"/>
        </w:rPr>
        <w:t xml:space="preserve"> 2026 рік»</w:t>
      </w:r>
      <w:r w:rsidRPr="00487337">
        <w:rPr>
          <w:rStyle w:val="23"/>
          <w:sz w:val="24"/>
          <w:szCs w:val="24"/>
          <w:lang w:val="uk-UA"/>
        </w:rPr>
        <w:t xml:space="preserve"> з метою отримання зауважень та пропозицій.</w:t>
      </w:r>
    </w:p>
    <w:p w:rsidR="00801669" w:rsidRDefault="00801669" w:rsidP="00801669">
      <w:pPr>
        <w:ind w:firstLine="709"/>
        <w:jc w:val="both"/>
        <w:rPr>
          <w:rStyle w:val="23"/>
          <w:sz w:val="24"/>
          <w:szCs w:val="24"/>
          <w:lang w:val="uk-UA"/>
        </w:rPr>
      </w:pPr>
      <w:r>
        <w:rPr>
          <w:rStyle w:val="23"/>
          <w:sz w:val="24"/>
          <w:szCs w:val="24"/>
          <w:lang w:val="uk-UA"/>
        </w:rPr>
        <w:t>2. Аналіз та моніторинг діючих ставок оподаткування по містах та селах Львівської області у 202</w:t>
      </w:r>
      <w:r w:rsidR="00D169C7">
        <w:rPr>
          <w:rStyle w:val="23"/>
          <w:sz w:val="24"/>
          <w:szCs w:val="24"/>
          <w:lang w:val="uk-UA"/>
        </w:rPr>
        <w:t>5</w:t>
      </w:r>
      <w:r>
        <w:rPr>
          <w:rStyle w:val="23"/>
          <w:sz w:val="24"/>
          <w:szCs w:val="24"/>
          <w:lang w:val="uk-UA"/>
        </w:rPr>
        <w:t xml:space="preserve"> році.</w:t>
      </w:r>
    </w:p>
    <w:p w:rsidR="00801669" w:rsidRPr="00487337" w:rsidRDefault="00801669" w:rsidP="00801669">
      <w:pPr>
        <w:ind w:firstLine="709"/>
        <w:jc w:val="both"/>
        <w:rPr>
          <w:rStyle w:val="23"/>
          <w:sz w:val="24"/>
          <w:szCs w:val="24"/>
          <w:lang w:val="uk-UA"/>
        </w:rPr>
      </w:pPr>
      <w:r>
        <w:rPr>
          <w:rStyle w:val="23"/>
          <w:sz w:val="24"/>
          <w:szCs w:val="24"/>
          <w:lang w:val="uk-UA"/>
        </w:rPr>
        <w:t>3. Отримання пропозицій щодо встановлення ставок оподаткування.</w:t>
      </w:r>
    </w:p>
    <w:p w:rsidR="00801669" w:rsidRDefault="00801669" w:rsidP="00801669">
      <w:pPr>
        <w:ind w:firstLine="709"/>
        <w:jc w:val="both"/>
        <w:rPr>
          <w:rStyle w:val="23"/>
          <w:sz w:val="24"/>
          <w:szCs w:val="24"/>
          <w:lang w:val="uk-UA"/>
        </w:rPr>
      </w:pPr>
      <w:r>
        <w:rPr>
          <w:rStyle w:val="23"/>
          <w:sz w:val="24"/>
          <w:szCs w:val="24"/>
          <w:lang w:val="uk-UA"/>
        </w:rPr>
        <w:t>4</w:t>
      </w:r>
      <w:r w:rsidRPr="00487337">
        <w:rPr>
          <w:rStyle w:val="23"/>
          <w:sz w:val="24"/>
          <w:szCs w:val="24"/>
          <w:lang w:val="uk-UA"/>
        </w:rPr>
        <w:t xml:space="preserve">. </w:t>
      </w:r>
      <w:r>
        <w:rPr>
          <w:rStyle w:val="23"/>
          <w:sz w:val="24"/>
          <w:szCs w:val="24"/>
          <w:lang w:val="uk-UA"/>
        </w:rPr>
        <w:t xml:space="preserve"> </w:t>
      </w:r>
      <w:r w:rsidRPr="00487337">
        <w:rPr>
          <w:rStyle w:val="23"/>
          <w:sz w:val="24"/>
          <w:szCs w:val="24"/>
          <w:lang w:val="uk-UA"/>
        </w:rPr>
        <w:t>Встановлення ставок податку</w:t>
      </w:r>
      <w:r w:rsidR="007D51F4">
        <w:rPr>
          <w:rStyle w:val="23"/>
          <w:sz w:val="24"/>
          <w:szCs w:val="24"/>
          <w:lang w:val="uk-UA"/>
        </w:rPr>
        <w:t xml:space="preserve"> на нерухоме майно, відмінне від земельної ділянки</w:t>
      </w:r>
      <w:r w:rsidRPr="00487337">
        <w:rPr>
          <w:rStyle w:val="23"/>
          <w:sz w:val="24"/>
          <w:szCs w:val="24"/>
          <w:lang w:val="uk-UA"/>
        </w:rPr>
        <w:t>.</w:t>
      </w:r>
    </w:p>
    <w:p w:rsidR="00801669" w:rsidRPr="00487337" w:rsidRDefault="00801669" w:rsidP="00801669">
      <w:pPr>
        <w:ind w:firstLine="709"/>
        <w:jc w:val="both"/>
        <w:rPr>
          <w:rStyle w:val="23"/>
          <w:sz w:val="24"/>
          <w:szCs w:val="24"/>
          <w:lang w:val="uk-UA"/>
        </w:rPr>
      </w:pPr>
    </w:p>
    <w:p w:rsidR="00801669" w:rsidRPr="00801669" w:rsidRDefault="00801669" w:rsidP="00801669">
      <w:pPr>
        <w:pStyle w:val="3"/>
        <w:jc w:val="center"/>
        <w:rPr>
          <w:rFonts w:ascii="Times New Roman" w:hAnsi="Times New Roman"/>
          <w:i w:val="0"/>
        </w:rPr>
      </w:pPr>
      <w:r w:rsidRPr="00801669">
        <w:rPr>
          <w:rFonts w:ascii="Times New Roman" w:hAnsi="Times New Roman"/>
          <w:i w:val="0"/>
        </w:rPr>
        <w:lastRenderedPageBreak/>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801669" w:rsidRDefault="00801669" w:rsidP="00801669">
      <w:pPr>
        <w:pStyle w:val="a4"/>
        <w:spacing w:before="120" w:beforeAutospacing="0" w:after="0" w:afterAutospacing="0"/>
        <w:ind w:firstLine="708"/>
        <w:jc w:val="both"/>
        <w:rPr>
          <w:lang w:val="uk-UA"/>
        </w:rPr>
      </w:pPr>
      <w:r>
        <w:rPr>
          <w:lang w:val="uk-UA"/>
        </w:rPr>
        <w:t>Р</w:t>
      </w:r>
      <w:r w:rsidRPr="00487337">
        <w:rPr>
          <w:lang w:val="uk-UA"/>
        </w:rPr>
        <w:t>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r>
        <w:rPr>
          <w:lang w:val="uk-UA"/>
        </w:rPr>
        <w:t xml:space="preserve"> не здійснювався.</w:t>
      </w:r>
    </w:p>
    <w:p w:rsidR="00801669" w:rsidRPr="00487337" w:rsidRDefault="00801669" w:rsidP="00801669">
      <w:pPr>
        <w:pStyle w:val="a4"/>
        <w:spacing w:before="120" w:beforeAutospacing="0" w:after="0" w:afterAutospacing="0"/>
        <w:ind w:firstLine="708"/>
        <w:jc w:val="both"/>
        <w:rPr>
          <w:lang w:val="uk-UA"/>
        </w:rPr>
      </w:pPr>
    </w:p>
    <w:p w:rsidR="00801669" w:rsidRPr="00801669" w:rsidRDefault="00801669" w:rsidP="00801669">
      <w:pPr>
        <w:pStyle w:val="3"/>
        <w:jc w:val="center"/>
        <w:rPr>
          <w:rFonts w:ascii="Times New Roman" w:hAnsi="Times New Roman"/>
          <w:i w:val="0"/>
        </w:rPr>
      </w:pPr>
      <w:r w:rsidRPr="00801669">
        <w:rPr>
          <w:rFonts w:ascii="Times New Roman" w:hAnsi="Times New Roman"/>
          <w:i w:val="0"/>
        </w:rPr>
        <w:t>VII. Обґрунтування запропонованого строку дії регуляторного акта</w:t>
      </w:r>
    </w:p>
    <w:p w:rsidR="00801669" w:rsidRPr="00487337" w:rsidRDefault="00801669" w:rsidP="00801669">
      <w:pPr>
        <w:ind w:firstLine="708"/>
        <w:jc w:val="both"/>
        <w:rPr>
          <w:rStyle w:val="23"/>
          <w:sz w:val="24"/>
          <w:szCs w:val="24"/>
          <w:lang w:val="uk-UA"/>
        </w:rPr>
      </w:pPr>
      <w:r w:rsidRPr="00487337">
        <w:rPr>
          <w:rStyle w:val="23"/>
          <w:sz w:val="24"/>
          <w:szCs w:val="24"/>
          <w:lang w:val="uk-UA"/>
        </w:rPr>
        <w:t>На дію цього регуляторного акта негативно можуть вплинути економічна  кри</w:t>
      </w:r>
      <w:r>
        <w:rPr>
          <w:rStyle w:val="23"/>
          <w:sz w:val="24"/>
          <w:szCs w:val="24"/>
          <w:lang w:val="uk-UA"/>
        </w:rPr>
        <w:t xml:space="preserve">за, </w:t>
      </w:r>
      <w:r w:rsidRPr="00487337">
        <w:rPr>
          <w:rStyle w:val="23"/>
          <w:sz w:val="24"/>
          <w:szCs w:val="24"/>
          <w:lang w:val="uk-UA"/>
        </w:rPr>
        <w:t>значні т</w:t>
      </w:r>
      <w:r>
        <w:rPr>
          <w:rStyle w:val="23"/>
          <w:sz w:val="24"/>
          <w:szCs w:val="24"/>
          <w:lang w:val="uk-UA"/>
        </w:rPr>
        <w:t>емпи інфляції,</w:t>
      </w:r>
      <w:r w:rsidRPr="00E50474">
        <w:rPr>
          <w:sz w:val="24"/>
          <w:szCs w:val="24"/>
          <w:lang w:val="uk-UA"/>
        </w:rPr>
        <w:t xml:space="preserve"> </w:t>
      </w:r>
      <w:r>
        <w:rPr>
          <w:sz w:val="24"/>
          <w:szCs w:val="24"/>
          <w:lang w:val="uk-UA"/>
        </w:rPr>
        <w:t>р</w:t>
      </w:r>
      <w:r w:rsidRPr="00487337">
        <w:rPr>
          <w:rStyle w:val="23"/>
          <w:sz w:val="24"/>
          <w:szCs w:val="24"/>
          <w:lang w:val="uk-UA"/>
        </w:rPr>
        <w:t xml:space="preserve">ізке </w:t>
      </w:r>
      <w:proofErr w:type="spellStart"/>
      <w:r>
        <w:rPr>
          <w:rStyle w:val="23"/>
          <w:sz w:val="24"/>
          <w:szCs w:val="24"/>
          <w:lang w:val="uk-UA"/>
        </w:rPr>
        <w:t>з</w:t>
      </w:r>
      <w:r w:rsidRPr="00487337">
        <w:rPr>
          <w:rStyle w:val="23"/>
          <w:sz w:val="24"/>
          <w:szCs w:val="24"/>
          <w:lang w:val="uk-UA"/>
        </w:rPr>
        <w:t>дорожчання</w:t>
      </w:r>
      <w:proofErr w:type="spellEnd"/>
      <w:r w:rsidRPr="00487337">
        <w:rPr>
          <w:rStyle w:val="23"/>
          <w:sz w:val="24"/>
          <w:szCs w:val="24"/>
          <w:lang w:val="uk-UA"/>
        </w:rPr>
        <w:t xml:space="preserve"> тарифів на енергоносії та продукти харчування при незмінному розмірі мінімальної заробітної плати</w:t>
      </w:r>
      <w:r>
        <w:rPr>
          <w:rStyle w:val="23"/>
          <w:sz w:val="24"/>
          <w:szCs w:val="24"/>
          <w:lang w:val="uk-UA"/>
        </w:rPr>
        <w:t>. Ці фактори впливають на рівень платоспроможності населення та призводять до закриття підприємницької діяльності.</w:t>
      </w:r>
    </w:p>
    <w:p w:rsidR="00801669" w:rsidRPr="00323B07" w:rsidRDefault="00801669" w:rsidP="00801669">
      <w:pPr>
        <w:jc w:val="both"/>
        <w:rPr>
          <w:rStyle w:val="23"/>
          <w:sz w:val="24"/>
          <w:szCs w:val="24"/>
          <w:lang w:val="uk-UA"/>
        </w:rPr>
      </w:pPr>
      <w:r w:rsidRPr="00487337">
        <w:rPr>
          <w:rStyle w:val="23"/>
          <w:sz w:val="24"/>
          <w:szCs w:val="24"/>
          <w:lang w:val="uk-UA"/>
        </w:rPr>
        <w:tab/>
      </w:r>
      <w:r w:rsidRPr="00323B07">
        <w:rPr>
          <w:rStyle w:val="23"/>
          <w:sz w:val="24"/>
          <w:szCs w:val="24"/>
          <w:lang w:val="uk-UA"/>
        </w:rPr>
        <w:t>Позитивно на дію цього регуляторного акта може вплинути економічна стабільність в країні та підвищення темпів росту ВВП. Вихід з «тіні» бізнесу сприятиме збільшенню надходжень до бюджетів усіх рівнів.</w:t>
      </w:r>
    </w:p>
    <w:p w:rsidR="00801669" w:rsidRDefault="00801669" w:rsidP="00801669">
      <w:pPr>
        <w:jc w:val="both"/>
        <w:rPr>
          <w:sz w:val="24"/>
          <w:szCs w:val="24"/>
          <w:lang w:val="uk-UA"/>
        </w:rPr>
      </w:pPr>
      <w:r w:rsidRPr="00856A82">
        <w:rPr>
          <w:sz w:val="24"/>
          <w:szCs w:val="24"/>
          <w:lang w:val="uk-UA"/>
        </w:rPr>
        <w:t xml:space="preserve">          </w:t>
      </w:r>
      <w:proofErr w:type="spellStart"/>
      <w:r w:rsidRPr="00323B07">
        <w:rPr>
          <w:sz w:val="24"/>
          <w:szCs w:val="24"/>
        </w:rPr>
        <w:t>Згідно</w:t>
      </w:r>
      <w:proofErr w:type="spellEnd"/>
      <w:r w:rsidRPr="00323B07">
        <w:rPr>
          <w:sz w:val="24"/>
          <w:szCs w:val="24"/>
        </w:rPr>
        <w:t xml:space="preserve"> </w:t>
      </w:r>
      <w:proofErr w:type="spellStart"/>
      <w:r w:rsidRPr="00323B07">
        <w:rPr>
          <w:sz w:val="24"/>
          <w:szCs w:val="24"/>
        </w:rPr>
        <w:t>вимог</w:t>
      </w:r>
      <w:proofErr w:type="spellEnd"/>
      <w:r w:rsidRPr="00323B07">
        <w:rPr>
          <w:sz w:val="24"/>
          <w:szCs w:val="24"/>
        </w:rPr>
        <w:t xml:space="preserve"> чинного </w:t>
      </w:r>
      <w:proofErr w:type="spellStart"/>
      <w:r w:rsidRPr="00323B07">
        <w:rPr>
          <w:sz w:val="24"/>
          <w:szCs w:val="24"/>
        </w:rPr>
        <w:t>законодавства</w:t>
      </w:r>
      <w:proofErr w:type="spellEnd"/>
      <w:r w:rsidRPr="00323B07">
        <w:rPr>
          <w:sz w:val="24"/>
          <w:szCs w:val="24"/>
        </w:rPr>
        <w:t xml:space="preserve"> строк </w:t>
      </w:r>
      <w:proofErr w:type="spellStart"/>
      <w:r w:rsidRPr="00323B07">
        <w:rPr>
          <w:sz w:val="24"/>
          <w:szCs w:val="24"/>
        </w:rPr>
        <w:t>дії</w:t>
      </w:r>
      <w:proofErr w:type="spellEnd"/>
      <w:r w:rsidRPr="00323B07">
        <w:rPr>
          <w:sz w:val="24"/>
          <w:szCs w:val="24"/>
        </w:rPr>
        <w:t xml:space="preserve"> </w:t>
      </w:r>
      <w:proofErr w:type="spellStart"/>
      <w:r w:rsidRPr="00323B07">
        <w:rPr>
          <w:sz w:val="24"/>
          <w:szCs w:val="24"/>
        </w:rPr>
        <w:t>запропонованого</w:t>
      </w:r>
      <w:proofErr w:type="spellEnd"/>
      <w:r w:rsidRPr="00323B07">
        <w:rPr>
          <w:sz w:val="24"/>
          <w:szCs w:val="24"/>
        </w:rPr>
        <w:t xml:space="preserve"> регуляторного акта </w:t>
      </w:r>
      <w:proofErr w:type="spellStart"/>
      <w:r w:rsidRPr="00323B07">
        <w:rPr>
          <w:sz w:val="24"/>
          <w:szCs w:val="24"/>
        </w:rPr>
        <w:t>обмежений</w:t>
      </w:r>
      <w:proofErr w:type="spellEnd"/>
      <w:r w:rsidRPr="00323B07">
        <w:rPr>
          <w:sz w:val="24"/>
          <w:szCs w:val="24"/>
        </w:rPr>
        <w:t xml:space="preserve">. Строк </w:t>
      </w:r>
      <w:proofErr w:type="spellStart"/>
      <w:r w:rsidRPr="00323B07">
        <w:rPr>
          <w:sz w:val="24"/>
          <w:szCs w:val="24"/>
        </w:rPr>
        <w:t>дії</w:t>
      </w:r>
      <w:proofErr w:type="spellEnd"/>
      <w:r w:rsidRPr="00323B07">
        <w:rPr>
          <w:sz w:val="24"/>
          <w:szCs w:val="24"/>
        </w:rPr>
        <w:t xml:space="preserve"> регуляторного акта з 01.01.20</w:t>
      </w:r>
      <w:r>
        <w:rPr>
          <w:sz w:val="24"/>
          <w:szCs w:val="24"/>
          <w:lang w:val="uk-UA"/>
        </w:rPr>
        <w:t>2</w:t>
      </w:r>
      <w:r w:rsidR="00D169C7">
        <w:rPr>
          <w:sz w:val="24"/>
          <w:szCs w:val="24"/>
          <w:lang w:val="uk-UA"/>
        </w:rPr>
        <w:t>6</w:t>
      </w:r>
      <w:r w:rsidRPr="00323B07">
        <w:rPr>
          <w:sz w:val="24"/>
          <w:szCs w:val="24"/>
        </w:rPr>
        <w:t xml:space="preserve"> року по 31.12.20</w:t>
      </w:r>
      <w:r>
        <w:rPr>
          <w:sz w:val="24"/>
          <w:szCs w:val="24"/>
          <w:lang w:val="uk-UA"/>
        </w:rPr>
        <w:t>2</w:t>
      </w:r>
      <w:r w:rsidR="00D169C7">
        <w:rPr>
          <w:sz w:val="24"/>
          <w:szCs w:val="24"/>
          <w:lang w:val="uk-UA"/>
        </w:rPr>
        <w:t>6</w:t>
      </w:r>
      <w:r w:rsidRPr="00323B07">
        <w:rPr>
          <w:sz w:val="24"/>
          <w:szCs w:val="24"/>
        </w:rPr>
        <w:t xml:space="preserve"> року </w:t>
      </w:r>
      <w:proofErr w:type="spellStart"/>
      <w:r w:rsidRPr="00323B07">
        <w:rPr>
          <w:sz w:val="24"/>
          <w:szCs w:val="24"/>
        </w:rPr>
        <w:t>із</w:t>
      </w:r>
      <w:proofErr w:type="spellEnd"/>
      <w:r w:rsidRPr="00323B07">
        <w:rPr>
          <w:sz w:val="24"/>
          <w:szCs w:val="24"/>
        </w:rPr>
        <w:t xml:space="preserve"> </w:t>
      </w:r>
      <w:proofErr w:type="spellStart"/>
      <w:r w:rsidRPr="00323B07">
        <w:rPr>
          <w:sz w:val="24"/>
          <w:szCs w:val="24"/>
        </w:rPr>
        <w:t>можливістю</w:t>
      </w:r>
      <w:proofErr w:type="spellEnd"/>
      <w:r w:rsidRPr="00323B07">
        <w:rPr>
          <w:sz w:val="24"/>
          <w:szCs w:val="24"/>
        </w:rPr>
        <w:t xml:space="preserve"> </w:t>
      </w:r>
      <w:proofErr w:type="spellStart"/>
      <w:r w:rsidRPr="00323B07">
        <w:rPr>
          <w:sz w:val="24"/>
          <w:szCs w:val="24"/>
        </w:rPr>
        <w:t>внесення</w:t>
      </w:r>
      <w:proofErr w:type="spellEnd"/>
      <w:r w:rsidRPr="00323B07">
        <w:rPr>
          <w:sz w:val="24"/>
          <w:szCs w:val="24"/>
        </w:rPr>
        <w:t xml:space="preserve"> до </w:t>
      </w:r>
      <w:proofErr w:type="spellStart"/>
      <w:r w:rsidRPr="00323B07">
        <w:rPr>
          <w:sz w:val="24"/>
          <w:szCs w:val="24"/>
        </w:rPr>
        <w:t>нього</w:t>
      </w:r>
      <w:proofErr w:type="spellEnd"/>
      <w:r w:rsidRPr="00323B07">
        <w:rPr>
          <w:sz w:val="24"/>
          <w:szCs w:val="24"/>
        </w:rPr>
        <w:t xml:space="preserve"> </w:t>
      </w:r>
      <w:r>
        <w:rPr>
          <w:sz w:val="24"/>
          <w:szCs w:val="24"/>
          <w:lang w:val="uk-UA"/>
        </w:rPr>
        <w:t xml:space="preserve">змін </w:t>
      </w:r>
      <w:r w:rsidRPr="00323B07">
        <w:rPr>
          <w:sz w:val="24"/>
          <w:szCs w:val="24"/>
        </w:rPr>
        <w:t xml:space="preserve">та </w:t>
      </w:r>
      <w:proofErr w:type="spellStart"/>
      <w:proofErr w:type="gramStart"/>
      <w:r w:rsidRPr="00323B07">
        <w:rPr>
          <w:sz w:val="24"/>
          <w:szCs w:val="24"/>
        </w:rPr>
        <w:t>його</w:t>
      </w:r>
      <w:proofErr w:type="spellEnd"/>
      <w:r w:rsidRPr="00323B07">
        <w:rPr>
          <w:sz w:val="24"/>
          <w:szCs w:val="24"/>
        </w:rPr>
        <w:t xml:space="preserve"> </w:t>
      </w:r>
      <w:proofErr w:type="spellStart"/>
      <w:r w:rsidRPr="00323B07">
        <w:rPr>
          <w:sz w:val="24"/>
          <w:szCs w:val="24"/>
        </w:rPr>
        <w:t>в</w:t>
      </w:r>
      <w:proofErr w:type="gramEnd"/>
      <w:r w:rsidRPr="00323B07">
        <w:rPr>
          <w:sz w:val="24"/>
          <w:szCs w:val="24"/>
        </w:rPr>
        <w:t>ідміни</w:t>
      </w:r>
      <w:proofErr w:type="spellEnd"/>
      <w:r w:rsidRPr="00323B07">
        <w:rPr>
          <w:sz w:val="24"/>
          <w:szCs w:val="24"/>
        </w:rPr>
        <w:t xml:space="preserve"> у </w:t>
      </w:r>
      <w:proofErr w:type="spellStart"/>
      <w:r w:rsidRPr="00323B07">
        <w:rPr>
          <w:sz w:val="24"/>
          <w:szCs w:val="24"/>
        </w:rPr>
        <w:t>разі</w:t>
      </w:r>
      <w:proofErr w:type="spellEnd"/>
      <w:r w:rsidRPr="00323B07">
        <w:rPr>
          <w:sz w:val="24"/>
          <w:szCs w:val="24"/>
        </w:rPr>
        <w:t xml:space="preserve"> </w:t>
      </w:r>
      <w:proofErr w:type="spellStart"/>
      <w:r w:rsidRPr="00323B07">
        <w:rPr>
          <w:sz w:val="24"/>
          <w:szCs w:val="24"/>
        </w:rPr>
        <w:t>зміни</w:t>
      </w:r>
      <w:proofErr w:type="spellEnd"/>
      <w:r w:rsidRPr="00323B07">
        <w:rPr>
          <w:sz w:val="24"/>
          <w:szCs w:val="24"/>
        </w:rPr>
        <w:t xml:space="preserve"> чинного </w:t>
      </w:r>
      <w:proofErr w:type="spellStart"/>
      <w:r w:rsidRPr="00323B07">
        <w:rPr>
          <w:sz w:val="24"/>
          <w:szCs w:val="24"/>
        </w:rPr>
        <w:t>законодавства</w:t>
      </w:r>
      <w:proofErr w:type="spellEnd"/>
      <w:r w:rsidRPr="00323B07">
        <w:rPr>
          <w:sz w:val="24"/>
          <w:szCs w:val="24"/>
        </w:rPr>
        <w:t xml:space="preserve"> </w:t>
      </w:r>
      <w:proofErr w:type="spellStart"/>
      <w:r w:rsidRPr="00323B07">
        <w:rPr>
          <w:sz w:val="24"/>
          <w:szCs w:val="24"/>
        </w:rPr>
        <w:t>чи</w:t>
      </w:r>
      <w:proofErr w:type="spellEnd"/>
      <w:r w:rsidRPr="00323B07">
        <w:rPr>
          <w:sz w:val="24"/>
          <w:szCs w:val="24"/>
        </w:rPr>
        <w:t xml:space="preserve"> в </w:t>
      </w:r>
      <w:proofErr w:type="spellStart"/>
      <w:r w:rsidRPr="00323B07">
        <w:rPr>
          <w:sz w:val="24"/>
          <w:szCs w:val="24"/>
        </w:rPr>
        <w:t>інших</w:t>
      </w:r>
      <w:proofErr w:type="spellEnd"/>
      <w:r w:rsidRPr="00323B07">
        <w:rPr>
          <w:sz w:val="24"/>
          <w:szCs w:val="24"/>
        </w:rPr>
        <w:t xml:space="preserve"> </w:t>
      </w:r>
      <w:proofErr w:type="spellStart"/>
      <w:r w:rsidRPr="00323B07">
        <w:rPr>
          <w:sz w:val="24"/>
          <w:szCs w:val="24"/>
        </w:rPr>
        <w:t>необхідних</w:t>
      </w:r>
      <w:proofErr w:type="spellEnd"/>
      <w:r w:rsidRPr="00323B07">
        <w:rPr>
          <w:sz w:val="24"/>
          <w:szCs w:val="24"/>
        </w:rPr>
        <w:t xml:space="preserve"> </w:t>
      </w:r>
      <w:proofErr w:type="spellStart"/>
      <w:r w:rsidRPr="00323B07">
        <w:rPr>
          <w:sz w:val="24"/>
          <w:szCs w:val="24"/>
        </w:rPr>
        <w:t>випадках</w:t>
      </w:r>
      <w:proofErr w:type="spellEnd"/>
      <w:r w:rsidRPr="00323B07">
        <w:rPr>
          <w:sz w:val="24"/>
          <w:szCs w:val="24"/>
        </w:rPr>
        <w:t>.</w:t>
      </w:r>
      <w:r w:rsidRPr="00323B07">
        <w:rPr>
          <w:sz w:val="24"/>
          <w:szCs w:val="24"/>
        </w:rPr>
        <w:tab/>
      </w:r>
    </w:p>
    <w:p w:rsidR="00801669" w:rsidRPr="00801669" w:rsidRDefault="00801669" w:rsidP="00801669">
      <w:pPr>
        <w:pStyle w:val="3"/>
        <w:jc w:val="center"/>
        <w:rPr>
          <w:rFonts w:ascii="Times New Roman" w:hAnsi="Times New Roman"/>
          <w:i w:val="0"/>
          <w:szCs w:val="26"/>
        </w:rPr>
      </w:pPr>
      <w:r w:rsidRPr="00801669">
        <w:rPr>
          <w:rFonts w:ascii="Times New Roman" w:hAnsi="Times New Roman"/>
          <w:i w:val="0"/>
          <w:szCs w:val="26"/>
        </w:rPr>
        <w:t>VIII. Визначення показників результативності дії регуляторного акта</w:t>
      </w:r>
    </w:p>
    <w:p w:rsidR="00801669" w:rsidRPr="00323B07" w:rsidRDefault="00801669" w:rsidP="00801669">
      <w:pPr>
        <w:jc w:val="both"/>
        <w:rPr>
          <w:rStyle w:val="23"/>
          <w:sz w:val="24"/>
          <w:szCs w:val="24"/>
          <w:lang w:val="uk-UA"/>
        </w:rPr>
      </w:pPr>
      <w:r w:rsidRPr="00323B07">
        <w:rPr>
          <w:rStyle w:val="23"/>
          <w:sz w:val="24"/>
          <w:szCs w:val="24"/>
          <w:lang w:val="uk-UA"/>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показники: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552"/>
        <w:gridCol w:w="2385"/>
        <w:gridCol w:w="24"/>
      </w:tblGrid>
      <w:tr w:rsidR="00801669" w:rsidRPr="00323B07" w:rsidTr="007F1C1C">
        <w:tc>
          <w:tcPr>
            <w:tcW w:w="4219" w:type="dxa"/>
            <w:shd w:val="clear" w:color="auto" w:fill="auto"/>
            <w:vAlign w:val="center"/>
          </w:tcPr>
          <w:p w:rsidR="00801669" w:rsidRPr="005F0C11" w:rsidRDefault="00801669" w:rsidP="007F1C1C">
            <w:pPr>
              <w:jc w:val="center"/>
              <w:rPr>
                <w:rStyle w:val="23"/>
                <w:b/>
                <w:sz w:val="24"/>
                <w:szCs w:val="24"/>
                <w:lang w:val="uk-UA"/>
              </w:rPr>
            </w:pPr>
            <w:r w:rsidRPr="005F0C11">
              <w:rPr>
                <w:rStyle w:val="23"/>
                <w:b/>
                <w:sz w:val="24"/>
                <w:szCs w:val="24"/>
                <w:lang w:val="uk-UA"/>
              </w:rPr>
              <w:t>Назва показника</w:t>
            </w:r>
          </w:p>
        </w:tc>
        <w:tc>
          <w:tcPr>
            <w:tcW w:w="2552" w:type="dxa"/>
            <w:shd w:val="clear" w:color="auto" w:fill="auto"/>
            <w:vAlign w:val="center"/>
          </w:tcPr>
          <w:p w:rsidR="00801669" w:rsidRPr="00612518" w:rsidRDefault="00801669" w:rsidP="007F1C1C">
            <w:pPr>
              <w:jc w:val="center"/>
              <w:rPr>
                <w:rStyle w:val="23"/>
                <w:b/>
                <w:sz w:val="24"/>
                <w:szCs w:val="24"/>
                <w:lang w:val="uk-UA"/>
              </w:rPr>
            </w:pPr>
          </w:p>
          <w:p w:rsidR="00801669" w:rsidRPr="00612518" w:rsidRDefault="00801669" w:rsidP="007F1C1C">
            <w:pPr>
              <w:jc w:val="center"/>
              <w:rPr>
                <w:rStyle w:val="23"/>
                <w:b/>
                <w:sz w:val="24"/>
                <w:szCs w:val="24"/>
                <w:lang w:val="uk-UA"/>
              </w:rPr>
            </w:pPr>
            <w:r w:rsidRPr="00612518">
              <w:rPr>
                <w:rStyle w:val="23"/>
                <w:b/>
                <w:sz w:val="24"/>
                <w:szCs w:val="24"/>
                <w:lang w:val="uk-UA"/>
              </w:rPr>
              <w:t>20</w:t>
            </w:r>
            <w:r w:rsidR="005D0E6F">
              <w:rPr>
                <w:rStyle w:val="23"/>
                <w:b/>
                <w:sz w:val="24"/>
                <w:szCs w:val="24"/>
                <w:lang w:val="uk-UA"/>
              </w:rPr>
              <w:t>2</w:t>
            </w:r>
            <w:r w:rsidR="00011167">
              <w:rPr>
                <w:rStyle w:val="23"/>
                <w:b/>
                <w:sz w:val="24"/>
                <w:szCs w:val="24"/>
                <w:lang w:val="uk-UA"/>
              </w:rPr>
              <w:t>5</w:t>
            </w:r>
            <w:r w:rsidRPr="00612518">
              <w:rPr>
                <w:rStyle w:val="23"/>
                <w:b/>
                <w:sz w:val="24"/>
                <w:szCs w:val="24"/>
              </w:rPr>
              <w:t xml:space="preserve"> </w:t>
            </w:r>
          </w:p>
          <w:p w:rsidR="00801669" w:rsidRPr="00612518" w:rsidRDefault="00801669" w:rsidP="007F1C1C">
            <w:pPr>
              <w:jc w:val="center"/>
              <w:rPr>
                <w:rStyle w:val="23"/>
                <w:b/>
                <w:sz w:val="24"/>
                <w:szCs w:val="24"/>
                <w:lang w:val="uk-UA"/>
              </w:rPr>
            </w:pPr>
            <w:r w:rsidRPr="00612518">
              <w:rPr>
                <w:rStyle w:val="23"/>
                <w:b/>
                <w:sz w:val="24"/>
                <w:szCs w:val="24"/>
                <w:lang w:val="uk-UA"/>
              </w:rPr>
              <w:t xml:space="preserve">(фактичні надходження, </w:t>
            </w:r>
            <w:proofErr w:type="spellStart"/>
            <w:r w:rsidR="005D0E6F">
              <w:rPr>
                <w:rStyle w:val="23"/>
                <w:b/>
                <w:sz w:val="24"/>
                <w:szCs w:val="24"/>
                <w:lang w:val="uk-UA"/>
              </w:rPr>
              <w:t>тис.</w:t>
            </w:r>
            <w:r w:rsidRPr="00612518">
              <w:rPr>
                <w:rStyle w:val="23"/>
                <w:b/>
                <w:sz w:val="24"/>
                <w:szCs w:val="24"/>
                <w:lang w:val="uk-UA"/>
              </w:rPr>
              <w:t>грн</w:t>
            </w:r>
            <w:proofErr w:type="spellEnd"/>
            <w:r w:rsidRPr="00612518">
              <w:rPr>
                <w:rStyle w:val="23"/>
                <w:b/>
                <w:sz w:val="24"/>
                <w:szCs w:val="24"/>
                <w:lang w:val="uk-UA"/>
              </w:rPr>
              <w:t>.)</w:t>
            </w:r>
          </w:p>
          <w:p w:rsidR="00801669" w:rsidRPr="00612518" w:rsidRDefault="00801669" w:rsidP="007F1C1C">
            <w:pPr>
              <w:jc w:val="center"/>
              <w:rPr>
                <w:rStyle w:val="23"/>
                <w:b/>
                <w:sz w:val="24"/>
                <w:szCs w:val="24"/>
                <w:lang w:val="uk-UA"/>
              </w:rPr>
            </w:pPr>
          </w:p>
        </w:tc>
        <w:tc>
          <w:tcPr>
            <w:tcW w:w="2409" w:type="dxa"/>
            <w:gridSpan w:val="2"/>
            <w:shd w:val="clear" w:color="auto" w:fill="auto"/>
            <w:vAlign w:val="center"/>
          </w:tcPr>
          <w:p w:rsidR="00801669" w:rsidRPr="00612518" w:rsidRDefault="00801669" w:rsidP="007F1C1C">
            <w:pPr>
              <w:jc w:val="center"/>
              <w:rPr>
                <w:rStyle w:val="23"/>
                <w:b/>
                <w:sz w:val="24"/>
                <w:szCs w:val="24"/>
                <w:lang w:val="uk-UA"/>
              </w:rPr>
            </w:pPr>
            <w:r w:rsidRPr="00612518">
              <w:rPr>
                <w:rStyle w:val="23"/>
                <w:b/>
                <w:sz w:val="24"/>
                <w:szCs w:val="24"/>
                <w:lang w:val="uk-UA"/>
              </w:rPr>
              <w:t>202</w:t>
            </w:r>
            <w:r w:rsidR="00011167">
              <w:rPr>
                <w:rStyle w:val="23"/>
                <w:b/>
                <w:sz w:val="24"/>
                <w:szCs w:val="24"/>
                <w:lang w:val="uk-UA"/>
              </w:rPr>
              <w:t>6</w:t>
            </w:r>
            <w:r w:rsidRPr="00612518">
              <w:rPr>
                <w:rStyle w:val="23"/>
                <w:b/>
                <w:sz w:val="24"/>
                <w:szCs w:val="24"/>
                <w:lang w:val="uk-UA"/>
              </w:rPr>
              <w:t xml:space="preserve"> </w:t>
            </w:r>
          </w:p>
          <w:p w:rsidR="00801669" w:rsidRPr="00612518" w:rsidRDefault="00537DB4" w:rsidP="007F1C1C">
            <w:pPr>
              <w:jc w:val="center"/>
              <w:rPr>
                <w:rStyle w:val="23"/>
                <w:b/>
                <w:sz w:val="24"/>
                <w:szCs w:val="24"/>
                <w:lang w:val="uk-UA"/>
              </w:rPr>
            </w:pPr>
            <w:r>
              <w:rPr>
                <w:rStyle w:val="23"/>
                <w:b/>
                <w:sz w:val="24"/>
                <w:szCs w:val="24"/>
                <w:lang w:val="uk-UA"/>
              </w:rPr>
              <w:t xml:space="preserve">(планові надходження, </w:t>
            </w:r>
            <w:proofErr w:type="spellStart"/>
            <w:r w:rsidR="005D0E6F">
              <w:rPr>
                <w:rStyle w:val="23"/>
                <w:b/>
                <w:sz w:val="24"/>
                <w:szCs w:val="24"/>
                <w:lang w:val="uk-UA"/>
              </w:rPr>
              <w:t>тис.</w:t>
            </w:r>
            <w:r>
              <w:rPr>
                <w:rStyle w:val="23"/>
                <w:b/>
                <w:sz w:val="24"/>
                <w:szCs w:val="24"/>
                <w:lang w:val="uk-UA"/>
              </w:rPr>
              <w:t>грн</w:t>
            </w:r>
            <w:proofErr w:type="spellEnd"/>
            <w:r>
              <w:rPr>
                <w:rStyle w:val="23"/>
                <w:b/>
                <w:sz w:val="24"/>
                <w:szCs w:val="24"/>
                <w:lang w:val="uk-UA"/>
              </w:rPr>
              <w:t>.</w:t>
            </w:r>
            <w:r w:rsidR="00801669" w:rsidRPr="00612518">
              <w:rPr>
                <w:rStyle w:val="23"/>
                <w:b/>
                <w:sz w:val="24"/>
                <w:szCs w:val="24"/>
                <w:lang w:val="uk-UA"/>
              </w:rPr>
              <w:t>)</w:t>
            </w:r>
          </w:p>
        </w:tc>
      </w:tr>
      <w:tr w:rsidR="00801669" w:rsidRPr="00323B07" w:rsidTr="007F1C1C">
        <w:tc>
          <w:tcPr>
            <w:tcW w:w="4219" w:type="dxa"/>
            <w:shd w:val="clear" w:color="auto" w:fill="auto"/>
            <w:vAlign w:val="center"/>
          </w:tcPr>
          <w:p w:rsidR="00801669" w:rsidRPr="00323B07" w:rsidRDefault="00801669" w:rsidP="00537DB4">
            <w:pPr>
              <w:tabs>
                <w:tab w:val="left" w:pos="313"/>
              </w:tabs>
              <w:jc w:val="both"/>
              <w:rPr>
                <w:rStyle w:val="23"/>
                <w:sz w:val="24"/>
                <w:szCs w:val="24"/>
                <w:lang w:val="uk-UA"/>
              </w:rPr>
            </w:pPr>
            <w:r w:rsidRPr="00323B07">
              <w:rPr>
                <w:rStyle w:val="23"/>
                <w:sz w:val="24"/>
                <w:szCs w:val="24"/>
                <w:lang w:val="uk-UA"/>
              </w:rPr>
              <w:t>Надходження до міс</w:t>
            </w:r>
            <w:r>
              <w:rPr>
                <w:rStyle w:val="23"/>
                <w:sz w:val="24"/>
                <w:szCs w:val="24"/>
                <w:lang w:val="uk-UA"/>
              </w:rPr>
              <w:t>ьк</w:t>
            </w:r>
            <w:r w:rsidRPr="00323B07">
              <w:rPr>
                <w:rStyle w:val="23"/>
                <w:sz w:val="24"/>
                <w:szCs w:val="24"/>
                <w:lang w:val="uk-UA"/>
              </w:rPr>
              <w:t xml:space="preserve">ого бюджету податку </w:t>
            </w:r>
            <w:r w:rsidR="00537DB4">
              <w:rPr>
                <w:rStyle w:val="23"/>
                <w:sz w:val="24"/>
                <w:szCs w:val="24"/>
                <w:lang w:val="uk-UA"/>
              </w:rPr>
              <w:t xml:space="preserve">на нерухоме майно, відмінне від земельної ділянки, </w:t>
            </w:r>
            <w:r w:rsidRPr="00323B07">
              <w:rPr>
                <w:rStyle w:val="23"/>
                <w:sz w:val="24"/>
                <w:szCs w:val="24"/>
                <w:lang w:val="uk-UA"/>
              </w:rPr>
              <w:t>від</w:t>
            </w:r>
            <w:r w:rsidR="00537DB4">
              <w:rPr>
                <w:rStyle w:val="23"/>
                <w:sz w:val="24"/>
                <w:szCs w:val="24"/>
                <w:lang w:val="uk-UA"/>
              </w:rPr>
              <w:t xml:space="preserve"> фізичних осіб</w:t>
            </w:r>
          </w:p>
        </w:tc>
        <w:tc>
          <w:tcPr>
            <w:tcW w:w="2552" w:type="dxa"/>
            <w:shd w:val="clear" w:color="auto" w:fill="auto"/>
            <w:vAlign w:val="center"/>
          </w:tcPr>
          <w:p w:rsidR="00801669" w:rsidRPr="00612518" w:rsidRDefault="00011167" w:rsidP="007F1C1C">
            <w:pPr>
              <w:jc w:val="center"/>
              <w:rPr>
                <w:rStyle w:val="23"/>
                <w:sz w:val="24"/>
                <w:szCs w:val="24"/>
                <w:lang w:val="uk-UA"/>
              </w:rPr>
            </w:pPr>
            <w:r>
              <w:rPr>
                <w:rStyle w:val="23"/>
                <w:sz w:val="24"/>
                <w:szCs w:val="24"/>
                <w:lang w:val="uk-UA"/>
              </w:rPr>
              <w:t>4 316,2</w:t>
            </w:r>
          </w:p>
        </w:tc>
        <w:tc>
          <w:tcPr>
            <w:tcW w:w="2409" w:type="dxa"/>
            <w:gridSpan w:val="2"/>
            <w:shd w:val="clear" w:color="auto" w:fill="auto"/>
            <w:vAlign w:val="center"/>
          </w:tcPr>
          <w:p w:rsidR="00801669" w:rsidRPr="00612518" w:rsidRDefault="00011167" w:rsidP="00537DB4">
            <w:pPr>
              <w:jc w:val="center"/>
              <w:rPr>
                <w:rStyle w:val="23"/>
                <w:sz w:val="24"/>
                <w:szCs w:val="24"/>
                <w:lang w:val="uk-UA"/>
              </w:rPr>
            </w:pPr>
            <w:r>
              <w:rPr>
                <w:rStyle w:val="23"/>
                <w:sz w:val="24"/>
                <w:szCs w:val="24"/>
                <w:lang w:val="uk-UA"/>
              </w:rPr>
              <w:t>3 730,0</w:t>
            </w:r>
          </w:p>
        </w:tc>
      </w:tr>
      <w:tr w:rsidR="00801669" w:rsidRPr="00323B07" w:rsidTr="007F1C1C">
        <w:tc>
          <w:tcPr>
            <w:tcW w:w="4219" w:type="dxa"/>
            <w:shd w:val="clear" w:color="auto" w:fill="auto"/>
          </w:tcPr>
          <w:p w:rsidR="00801669" w:rsidRPr="00801669" w:rsidRDefault="00537DB4" w:rsidP="00537DB4">
            <w:pPr>
              <w:pStyle w:val="a9"/>
              <w:ind w:firstLine="0"/>
              <w:rPr>
                <w:bCs/>
                <w:sz w:val="24"/>
                <w:szCs w:val="24"/>
              </w:rPr>
            </w:pPr>
            <w:r w:rsidRPr="00323B07">
              <w:rPr>
                <w:rStyle w:val="23"/>
                <w:sz w:val="24"/>
                <w:szCs w:val="24"/>
              </w:rPr>
              <w:t>Надходження до міс</w:t>
            </w:r>
            <w:r>
              <w:rPr>
                <w:rStyle w:val="23"/>
                <w:sz w:val="24"/>
                <w:szCs w:val="24"/>
              </w:rPr>
              <w:t>ьк</w:t>
            </w:r>
            <w:r w:rsidRPr="00323B07">
              <w:rPr>
                <w:rStyle w:val="23"/>
                <w:sz w:val="24"/>
                <w:szCs w:val="24"/>
              </w:rPr>
              <w:t xml:space="preserve">ого бюджету податку </w:t>
            </w:r>
            <w:r>
              <w:rPr>
                <w:rStyle w:val="23"/>
                <w:sz w:val="24"/>
                <w:szCs w:val="24"/>
              </w:rPr>
              <w:t xml:space="preserve">на нерухоме майно, відмінне від земельної ділянки, </w:t>
            </w:r>
            <w:r w:rsidRPr="00323B07">
              <w:rPr>
                <w:rStyle w:val="23"/>
                <w:sz w:val="24"/>
                <w:szCs w:val="24"/>
              </w:rPr>
              <w:t>від</w:t>
            </w:r>
            <w:r>
              <w:rPr>
                <w:rStyle w:val="23"/>
                <w:sz w:val="24"/>
                <w:szCs w:val="24"/>
              </w:rPr>
              <w:t xml:space="preserve"> юридичних осіб</w:t>
            </w:r>
          </w:p>
        </w:tc>
        <w:tc>
          <w:tcPr>
            <w:tcW w:w="2552" w:type="dxa"/>
            <w:shd w:val="clear" w:color="auto" w:fill="auto"/>
            <w:vAlign w:val="center"/>
          </w:tcPr>
          <w:p w:rsidR="00801669" w:rsidRPr="00537DB4" w:rsidRDefault="00011167" w:rsidP="007F1C1C">
            <w:pPr>
              <w:jc w:val="center"/>
              <w:rPr>
                <w:rStyle w:val="23"/>
                <w:sz w:val="24"/>
                <w:szCs w:val="24"/>
                <w:lang w:val="uk-UA"/>
              </w:rPr>
            </w:pPr>
            <w:r>
              <w:rPr>
                <w:rStyle w:val="23"/>
                <w:sz w:val="24"/>
                <w:szCs w:val="24"/>
                <w:lang w:val="uk-UA"/>
              </w:rPr>
              <w:t>2 939,2</w:t>
            </w:r>
          </w:p>
        </w:tc>
        <w:tc>
          <w:tcPr>
            <w:tcW w:w="2409" w:type="dxa"/>
            <w:gridSpan w:val="2"/>
            <w:shd w:val="clear" w:color="auto" w:fill="auto"/>
            <w:vAlign w:val="center"/>
          </w:tcPr>
          <w:p w:rsidR="00801669" w:rsidRPr="00537DB4" w:rsidRDefault="00011167" w:rsidP="00F1422D">
            <w:pPr>
              <w:jc w:val="center"/>
              <w:rPr>
                <w:rStyle w:val="23"/>
                <w:sz w:val="24"/>
                <w:szCs w:val="24"/>
                <w:lang w:val="uk-UA"/>
              </w:rPr>
            </w:pPr>
            <w:r>
              <w:rPr>
                <w:rStyle w:val="23"/>
                <w:sz w:val="24"/>
                <w:szCs w:val="24"/>
                <w:lang w:val="uk-UA"/>
              </w:rPr>
              <w:t>2 510,1</w:t>
            </w:r>
          </w:p>
        </w:tc>
      </w:tr>
      <w:tr w:rsidR="00801669" w:rsidRPr="00323B07" w:rsidTr="007F1C1C">
        <w:tc>
          <w:tcPr>
            <w:tcW w:w="4219" w:type="dxa"/>
            <w:shd w:val="clear" w:color="auto" w:fill="auto"/>
          </w:tcPr>
          <w:p w:rsidR="00801669" w:rsidRPr="00323B07" w:rsidRDefault="00801669" w:rsidP="00087239">
            <w:pPr>
              <w:jc w:val="both"/>
              <w:rPr>
                <w:bCs/>
                <w:sz w:val="24"/>
                <w:szCs w:val="24"/>
                <w:lang w:val="uk-UA"/>
              </w:rPr>
            </w:pPr>
            <w:r w:rsidRPr="00323B07">
              <w:rPr>
                <w:bCs/>
                <w:sz w:val="24"/>
                <w:szCs w:val="24"/>
                <w:lang w:val="uk-UA"/>
              </w:rPr>
              <w:t xml:space="preserve">Витрати </w:t>
            </w:r>
            <w:r w:rsidR="00087239">
              <w:rPr>
                <w:rStyle w:val="23"/>
                <w:sz w:val="24"/>
                <w:szCs w:val="24"/>
                <w:lang w:val="uk-UA"/>
              </w:rPr>
              <w:t xml:space="preserve">фізичних та юридичних осіб </w:t>
            </w:r>
            <w:r w:rsidRPr="00323B07">
              <w:rPr>
                <w:bCs/>
                <w:sz w:val="24"/>
                <w:szCs w:val="24"/>
                <w:lang w:val="uk-UA"/>
              </w:rPr>
              <w:t xml:space="preserve">на адміністративні процедури щодо виконання регулювання та звітування </w:t>
            </w:r>
            <w:r w:rsidRPr="00323B07">
              <w:rPr>
                <w:rStyle w:val="23"/>
                <w:sz w:val="24"/>
                <w:szCs w:val="24"/>
                <w:lang w:val="uk-UA"/>
              </w:rPr>
              <w:t>(тис. грн.)</w:t>
            </w:r>
          </w:p>
        </w:tc>
        <w:tc>
          <w:tcPr>
            <w:tcW w:w="2552" w:type="dxa"/>
            <w:shd w:val="clear" w:color="auto" w:fill="auto"/>
            <w:vAlign w:val="center"/>
          </w:tcPr>
          <w:p w:rsidR="00801669" w:rsidRPr="001214A9" w:rsidRDefault="00801669" w:rsidP="007F1C1C">
            <w:pPr>
              <w:jc w:val="center"/>
              <w:rPr>
                <w:rStyle w:val="23"/>
                <w:lang w:val="uk-UA"/>
              </w:rPr>
            </w:pPr>
            <w:r>
              <w:rPr>
                <w:rStyle w:val="23"/>
                <w:lang w:val="uk-UA"/>
              </w:rPr>
              <w:t>-</w:t>
            </w:r>
          </w:p>
        </w:tc>
        <w:tc>
          <w:tcPr>
            <w:tcW w:w="2409" w:type="dxa"/>
            <w:gridSpan w:val="2"/>
            <w:shd w:val="clear" w:color="auto" w:fill="auto"/>
            <w:vAlign w:val="center"/>
          </w:tcPr>
          <w:p w:rsidR="00801669" w:rsidRPr="001214A9" w:rsidRDefault="00801669" w:rsidP="007F1C1C">
            <w:pPr>
              <w:jc w:val="center"/>
              <w:rPr>
                <w:rStyle w:val="23"/>
                <w:lang w:val="uk-UA"/>
              </w:rPr>
            </w:pPr>
            <w:r>
              <w:rPr>
                <w:rStyle w:val="23"/>
                <w:lang w:val="uk-UA"/>
              </w:rPr>
              <w:t>-</w:t>
            </w:r>
          </w:p>
        </w:tc>
      </w:tr>
      <w:tr w:rsidR="00801669" w:rsidRPr="00323B07" w:rsidTr="007F1C1C">
        <w:trPr>
          <w:gridAfter w:val="1"/>
          <w:wAfter w:w="24" w:type="dxa"/>
        </w:trPr>
        <w:tc>
          <w:tcPr>
            <w:tcW w:w="4219" w:type="dxa"/>
            <w:shd w:val="clear" w:color="auto" w:fill="auto"/>
          </w:tcPr>
          <w:p w:rsidR="00801669" w:rsidRPr="00323B07" w:rsidRDefault="00801669" w:rsidP="00537DB4">
            <w:pPr>
              <w:rPr>
                <w:rStyle w:val="23"/>
                <w:sz w:val="24"/>
                <w:szCs w:val="24"/>
                <w:lang w:val="uk-UA"/>
              </w:rPr>
            </w:pPr>
            <w:r w:rsidRPr="00323B07">
              <w:rPr>
                <w:rStyle w:val="23"/>
                <w:sz w:val="24"/>
                <w:szCs w:val="24"/>
                <w:lang w:val="uk-UA"/>
              </w:rPr>
              <w:t xml:space="preserve">Рівень поінформованості </w:t>
            </w:r>
            <w:r w:rsidR="00537DB4">
              <w:rPr>
                <w:rStyle w:val="23"/>
                <w:sz w:val="24"/>
                <w:szCs w:val="24"/>
                <w:lang w:val="uk-UA"/>
              </w:rPr>
              <w:t xml:space="preserve">фізичних та юридичних осіб </w:t>
            </w:r>
            <w:r w:rsidRPr="00323B07">
              <w:rPr>
                <w:rStyle w:val="23"/>
                <w:sz w:val="24"/>
                <w:szCs w:val="24"/>
                <w:lang w:val="uk-UA"/>
              </w:rPr>
              <w:t>стосовно основних положень регуляторного акта</w:t>
            </w:r>
          </w:p>
        </w:tc>
        <w:tc>
          <w:tcPr>
            <w:tcW w:w="4937" w:type="dxa"/>
            <w:gridSpan w:val="2"/>
            <w:shd w:val="clear" w:color="auto" w:fill="auto"/>
          </w:tcPr>
          <w:p w:rsidR="00801669" w:rsidRPr="00A40C0A" w:rsidRDefault="00801669" w:rsidP="007F1C1C">
            <w:pPr>
              <w:jc w:val="both"/>
              <w:rPr>
                <w:rStyle w:val="23"/>
                <w:sz w:val="24"/>
                <w:szCs w:val="24"/>
                <w:lang w:val="uk-UA"/>
              </w:rPr>
            </w:pPr>
            <w:proofErr w:type="spellStart"/>
            <w:r w:rsidRPr="00A40C0A">
              <w:rPr>
                <w:rStyle w:val="23"/>
                <w:sz w:val="24"/>
                <w:szCs w:val="24"/>
                <w:lang w:val="uk-UA"/>
              </w:rPr>
              <w:t>Проєкт</w:t>
            </w:r>
            <w:proofErr w:type="spellEnd"/>
            <w:r w:rsidRPr="00A40C0A">
              <w:rPr>
                <w:rStyle w:val="23"/>
                <w:sz w:val="24"/>
                <w:szCs w:val="24"/>
                <w:lang w:val="uk-UA"/>
              </w:rPr>
              <w:t xml:space="preserve"> рішення оприлюднюється на офіційній сторінці Миколаївської міської ради в мережі Інтернет за адресою: </w:t>
            </w:r>
            <w:hyperlink r:id="rId9" w:history="1">
              <w:r w:rsidRPr="00A40C0A">
                <w:rPr>
                  <w:sz w:val="24"/>
                  <w:szCs w:val="24"/>
                </w:rPr>
                <w:t>https</w:t>
              </w:r>
              <w:r w:rsidRPr="00A40C0A">
                <w:rPr>
                  <w:sz w:val="24"/>
                  <w:szCs w:val="24"/>
                  <w:lang w:val="uk-UA"/>
                </w:rPr>
                <w:t>://</w:t>
              </w:r>
              <w:r w:rsidRPr="00A40C0A">
                <w:rPr>
                  <w:sz w:val="24"/>
                  <w:szCs w:val="24"/>
                </w:rPr>
                <w:t>mykolaivmr</w:t>
              </w:r>
              <w:r w:rsidRPr="00A40C0A">
                <w:rPr>
                  <w:sz w:val="24"/>
                  <w:szCs w:val="24"/>
                  <w:lang w:val="uk-UA"/>
                </w:rPr>
                <w:t>.</w:t>
              </w:r>
              <w:r w:rsidRPr="00A40C0A">
                <w:rPr>
                  <w:sz w:val="24"/>
                  <w:szCs w:val="24"/>
                </w:rPr>
                <w:t>gov</w:t>
              </w:r>
              <w:r w:rsidRPr="00A40C0A">
                <w:rPr>
                  <w:sz w:val="24"/>
                  <w:szCs w:val="24"/>
                  <w:lang w:val="uk-UA"/>
                </w:rPr>
                <w:t>.</w:t>
              </w:r>
              <w:r w:rsidRPr="00A40C0A">
                <w:rPr>
                  <w:sz w:val="24"/>
                  <w:szCs w:val="24"/>
                </w:rPr>
                <w:t>ua</w:t>
              </w:r>
              <w:r w:rsidRPr="00A40C0A">
                <w:rPr>
                  <w:sz w:val="24"/>
                  <w:szCs w:val="24"/>
                  <w:lang w:val="uk-UA"/>
                </w:rPr>
                <w:t>/</w:t>
              </w:r>
            </w:hyperlink>
          </w:p>
          <w:p w:rsidR="00801669" w:rsidRPr="00A40C0A" w:rsidRDefault="00801669" w:rsidP="007F1C1C">
            <w:pPr>
              <w:jc w:val="both"/>
              <w:rPr>
                <w:rStyle w:val="23"/>
                <w:sz w:val="24"/>
                <w:szCs w:val="24"/>
                <w:lang w:val="uk-UA"/>
              </w:rPr>
            </w:pPr>
          </w:p>
        </w:tc>
      </w:tr>
    </w:tbl>
    <w:p w:rsidR="00801669" w:rsidRPr="00323B07" w:rsidRDefault="00801669" w:rsidP="00801669">
      <w:pPr>
        <w:jc w:val="both"/>
        <w:rPr>
          <w:rStyle w:val="23"/>
          <w:lang w:val="uk-UA"/>
        </w:rPr>
      </w:pPr>
    </w:p>
    <w:p w:rsidR="00801669" w:rsidRPr="00801669" w:rsidRDefault="00801669" w:rsidP="00801669">
      <w:pPr>
        <w:pStyle w:val="3"/>
        <w:jc w:val="center"/>
        <w:rPr>
          <w:rFonts w:ascii="Times New Roman" w:hAnsi="Times New Roman"/>
          <w:i w:val="0"/>
          <w:szCs w:val="26"/>
        </w:rPr>
      </w:pPr>
      <w:r w:rsidRPr="00801669">
        <w:rPr>
          <w:rFonts w:ascii="Times New Roman" w:hAnsi="Times New Roman"/>
          <w:i w:val="0"/>
          <w:szCs w:val="26"/>
        </w:rPr>
        <w:lastRenderedPageBreak/>
        <w:t>IX. Визначення заходів, за допомогою яких здійснюватиметься відстеження результативності дії регуляторного акта</w:t>
      </w:r>
    </w:p>
    <w:p w:rsidR="00801669" w:rsidRPr="00323B07" w:rsidRDefault="00801669" w:rsidP="00801669">
      <w:pPr>
        <w:ind w:firstLine="851"/>
        <w:jc w:val="both"/>
        <w:rPr>
          <w:sz w:val="24"/>
          <w:szCs w:val="24"/>
          <w:lang w:val="uk-UA"/>
        </w:rPr>
      </w:pPr>
      <w:r w:rsidRPr="00323B07">
        <w:rPr>
          <w:sz w:val="24"/>
          <w:szCs w:val="24"/>
          <w:lang w:val="uk-UA"/>
        </w:rPr>
        <w:t>Базове відстеження результативності</w:t>
      </w:r>
      <w:r>
        <w:rPr>
          <w:sz w:val="24"/>
          <w:szCs w:val="24"/>
          <w:lang w:val="uk-UA"/>
        </w:rPr>
        <w:t xml:space="preserve"> дії регуляторного акту </w:t>
      </w:r>
      <w:r w:rsidRPr="00323B07">
        <w:rPr>
          <w:sz w:val="24"/>
          <w:szCs w:val="24"/>
          <w:lang w:val="uk-UA"/>
        </w:rPr>
        <w:t xml:space="preserve">здійснюватиметься до дати набрання чинності цього регуляторного акта. </w:t>
      </w:r>
    </w:p>
    <w:p w:rsidR="00801669" w:rsidRPr="00323B07" w:rsidRDefault="00801669" w:rsidP="00801669">
      <w:pPr>
        <w:ind w:firstLine="851"/>
        <w:jc w:val="both"/>
        <w:rPr>
          <w:sz w:val="24"/>
          <w:szCs w:val="24"/>
          <w:lang w:val="uk-UA"/>
        </w:rPr>
      </w:pPr>
      <w:r w:rsidRPr="00323B07">
        <w:rPr>
          <w:sz w:val="24"/>
          <w:szCs w:val="24"/>
          <w:lang w:val="uk-UA"/>
        </w:rPr>
        <w:t>Повторне відстеження результативності буде здійснено за три місяці до дня закінчення визначеного строку, але не пізніше дня закінчення визначеного строку.</w:t>
      </w:r>
    </w:p>
    <w:p w:rsidR="00801669" w:rsidRPr="00834089" w:rsidRDefault="00801669" w:rsidP="00801669">
      <w:pPr>
        <w:jc w:val="both"/>
        <w:rPr>
          <w:sz w:val="24"/>
          <w:szCs w:val="24"/>
          <w:lang w:val="uk-UA"/>
        </w:rPr>
      </w:pPr>
      <w:r w:rsidRPr="00323B07">
        <w:rPr>
          <w:sz w:val="24"/>
          <w:szCs w:val="24"/>
          <w:lang w:val="uk-UA"/>
        </w:rPr>
        <w:tab/>
      </w:r>
      <w:r>
        <w:rPr>
          <w:sz w:val="24"/>
          <w:szCs w:val="24"/>
          <w:lang w:val="uk-UA"/>
        </w:rPr>
        <w:t xml:space="preserve">   </w:t>
      </w:r>
      <w:r w:rsidRPr="00323B07">
        <w:rPr>
          <w:sz w:val="24"/>
          <w:szCs w:val="24"/>
          <w:lang w:val="uk-UA"/>
        </w:rPr>
        <w:t xml:space="preserve">З огляду на показники результативності, визначені в попередньому розділі </w:t>
      </w:r>
      <w:r w:rsidRPr="00323B07">
        <w:rPr>
          <w:rStyle w:val="23"/>
          <w:sz w:val="24"/>
          <w:szCs w:val="24"/>
          <w:lang w:val="uk-UA"/>
        </w:rPr>
        <w:t>аналізу регуляторного впливу,</w:t>
      </w:r>
      <w:r w:rsidRPr="00323B07">
        <w:rPr>
          <w:sz w:val="24"/>
          <w:szCs w:val="24"/>
          <w:lang w:val="uk-UA"/>
        </w:rPr>
        <w:t xml:space="preserve"> відстеження буде </w:t>
      </w:r>
      <w:r>
        <w:rPr>
          <w:sz w:val="24"/>
          <w:szCs w:val="24"/>
          <w:lang w:val="uk-UA"/>
        </w:rPr>
        <w:t>проводитись</w:t>
      </w:r>
      <w:r w:rsidRPr="00323B07">
        <w:rPr>
          <w:sz w:val="24"/>
          <w:szCs w:val="24"/>
          <w:lang w:val="uk-UA"/>
        </w:rPr>
        <w:t xml:space="preserve"> </w:t>
      </w:r>
      <w:r w:rsidRPr="00834089">
        <w:rPr>
          <w:sz w:val="24"/>
          <w:szCs w:val="24"/>
          <w:lang w:val="uk-UA"/>
        </w:rPr>
        <w:t>за допомогою статистичного методу та шляхом опитування.</w:t>
      </w:r>
    </w:p>
    <w:p w:rsidR="00801669" w:rsidRPr="008B55BA" w:rsidRDefault="00801669" w:rsidP="00801669">
      <w:pPr>
        <w:jc w:val="both"/>
        <w:rPr>
          <w:color w:val="FF0000"/>
          <w:sz w:val="24"/>
          <w:szCs w:val="24"/>
          <w:lang w:val="uk-UA"/>
        </w:rPr>
      </w:pPr>
      <w:r w:rsidRPr="00834089">
        <w:rPr>
          <w:sz w:val="24"/>
          <w:szCs w:val="24"/>
          <w:lang w:val="uk-UA"/>
        </w:rPr>
        <w:t xml:space="preserve">       </w:t>
      </w:r>
      <w:r w:rsidR="00054A5B">
        <w:rPr>
          <w:sz w:val="24"/>
          <w:szCs w:val="24"/>
          <w:lang w:val="uk-UA"/>
        </w:rPr>
        <w:t xml:space="preserve">       </w:t>
      </w:r>
      <w:r w:rsidRPr="00834089">
        <w:rPr>
          <w:sz w:val="24"/>
          <w:szCs w:val="24"/>
          <w:lang w:val="uk-UA"/>
        </w:rPr>
        <w:t xml:space="preserve"> У рамках зазначених методів відстеження </w:t>
      </w:r>
      <w:r w:rsidRPr="002B73B9">
        <w:rPr>
          <w:sz w:val="24"/>
          <w:szCs w:val="24"/>
          <w:lang w:val="uk-UA"/>
        </w:rPr>
        <w:t>буде</w:t>
      </w:r>
      <w:r>
        <w:rPr>
          <w:sz w:val="24"/>
          <w:szCs w:val="24"/>
          <w:lang w:val="uk-UA"/>
        </w:rPr>
        <w:t xml:space="preserve"> </w:t>
      </w:r>
      <w:r w:rsidRPr="00834089">
        <w:rPr>
          <w:sz w:val="24"/>
          <w:szCs w:val="24"/>
          <w:lang w:val="uk-UA"/>
        </w:rPr>
        <w:t xml:space="preserve">проведено аналіз звітності про виконання дохідної частини бюджету в частині інформації щодо </w:t>
      </w:r>
      <w:r>
        <w:rPr>
          <w:rStyle w:val="23"/>
          <w:sz w:val="24"/>
          <w:szCs w:val="24"/>
          <w:lang w:val="uk-UA"/>
        </w:rPr>
        <w:t>розміру надходжень до місцевого</w:t>
      </w:r>
      <w:r w:rsidRPr="00834089">
        <w:rPr>
          <w:rStyle w:val="23"/>
          <w:sz w:val="24"/>
          <w:szCs w:val="24"/>
          <w:lang w:val="uk-UA"/>
        </w:rPr>
        <w:t xml:space="preserve"> бюджету</w:t>
      </w:r>
      <w:r w:rsidRPr="00834089">
        <w:rPr>
          <w:sz w:val="24"/>
          <w:szCs w:val="24"/>
          <w:lang w:val="uk-UA"/>
        </w:rPr>
        <w:t>,</w:t>
      </w:r>
      <w:r w:rsidRPr="00834089">
        <w:rPr>
          <w:rStyle w:val="23"/>
          <w:sz w:val="24"/>
          <w:szCs w:val="24"/>
          <w:lang w:val="uk-UA"/>
        </w:rPr>
        <w:t xml:space="preserve"> кількості осіб, на яких поширюватиметься дія акта</w:t>
      </w:r>
      <w:r w:rsidRPr="00834089">
        <w:rPr>
          <w:sz w:val="24"/>
          <w:szCs w:val="24"/>
          <w:lang w:val="uk-UA"/>
        </w:rPr>
        <w:t xml:space="preserve">, а також розміру коштів і часу, що витрачатимуться </w:t>
      </w:r>
      <w:r w:rsidR="00054A5B">
        <w:rPr>
          <w:sz w:val="24"/>
          <w:szCs w:val="24"/>
          <w:lang w:val="uk-UA"/>
        </w:rPr>
        <w:t xml:space="preserve">фізичними та юридичними особами </w:t>
      </w:r>
      <w:r w:rsidRPr="00834089">
        <w:rPr>
          <w:sz w:val="24"/>
          <w:szCs w:val="24"/>
          <w:lang w:val="uk-UA"/>
        </w:rPr>
        <w:t>на виконання вимог акту.</w:t>
      </w:r>
    </w:p>
    <w:p w:rsidR="00541DAB" w:rsidRDefault="00541DAB" w:rsidP="00541DAB">
      <w:pPr>
        <w:pStyle w:val="ab"/>
        <w:ind w:firstLine="708"/>
        <w:jc w:val="both"/>
        <w:rPr>
          <w:sz w:val="24"/>
          <w:szCs w:val="24"/>
          <w:lang w:val="uk-UA"/>
        </w:rPr>
      </w:pPr>
      <w:r>
        <w:rPr>
          <w:sz w:val="24"/>
          <w:szCs w:val="24"/>
          <w:lang w:val="uk-UA"/>
        </w:rPr>
        <w:t>Зворотний зв’язок:</w:t>
      </w:r>
    </w:p>
    <w:p w:rsidR="005F0A1C" w:rsidRDefault="005F0A1C" w:rsidP="005F0A1C">
      <w:pPr>
        <w:pStyle w:val="ab"/>
        <w:jc w:val="both"/>
        <w:rPr>
          <w:sz w:val="24"/>
          <w:szCs w:val="24"/>
          <w:lang w:val="uk-UA"/>
        </w:rPr>
      </w:pPr>
      <w:r>
        <w:rPr>
          <w:sz w:val="24"/>
          <w:szCs w:val="24"/>
          <w:lang w:val="uk-UA"/>
        </w:rPr>
        <w:t xml:space="preserve">- поштова адреса Миколаївської міської ради </w:t>
      </w:r>
      <w:proofErr w:type="spellStart"/>
      <w:r>
        <w:rPr>
          <w:sz w:val="24"/>
          <w:szCs w:val="24"/>
          <w:lang w:val="uk-UA"/>
        </w:rPr>
        <w:t>Стрийського</w:t>
      </w:r>
      <w:proofErr w:type="spellEnd"/>
      <w:r>
        <w:rPr>
          <w:sz w:val="24"/>
          <w:szCs w:val="24"/>
          <w:lang w:val="uk-UA"/>
        </w:rPr>
        <w:t xml:space="preserve"> району Львівської області: </w:t>
      </w:r>
      <w:proofErr w:type="spellStart"/>
      <w:r>
        <w:rPr>
          <w:sz w:val="24"/>
          <w:szCs w:val="24"/>
          <w:lang w:val="uk-UA"/>
        </w:rPr>
        <w:t>вул.В.Великого</w:t>
      </w:r>
      <w:proofErr w:type="spellEnd"/>
      <w:r>
        <w:rPr>
          <w:sz w:val="24"/>
          <w:szCs w:val="24"/>
          <w:lang w:val="uk-UA"/>
        </w:rPr>
        <w:t xml:space="preserve">, 6, </w:t>
      </w:r>
      <w:proofErr w:type="spellStart"/>
      <w:r>
        <w:rPr>
          <w:sz w:val="24"/>
          <w:szCs w:val="24"/>
          <w:lang w:val="uk-UA"/>
        </w:rPr>
        <w:t>м.Миколаїв</w:t>
      </w:r>
      <w:proofErr w:type="spellEnd"/>
      <w:r>
        <w:rPr>
          <w:sz w:val="24"/>
          <w:szCs w:val="24"/>
          <w:lang w:val="uk-UA"/>
        </w:rPr>
        <w:t>, Львівська област</w:t>
      </w:r>
      <w:r w:rsidR="00F33651">
        <w:rPr>
          <w:sz w:val="24"/>
          <w:szCs w:val="24"/>
          <w:lang w:val="uk-UA"/>
        </w:rPr>
        <w:t xml:space="preserve">ь, 81600. </w:t>
      </w:r>
      <w:r>
        <w:rPr>
          <w:color w:val="000000"/>
          <w:sz w:val="24"/>
          <w:szCs w:val="24"/>
          <w:lang w:val="uk-UA"/>
        </w:rPr>
        <w:t xml:space="preserve"> </w:t>
      </w:r>
    </w:p>
    <w:p w:rsidR="005F0A1C" w:rsidRPr="00BC146F" w:rsidRDefault="005F0A1C" w:rsidP="005F0A1C">
      <w:pPr>
        <w:pStyle w:val="ab"/>
        <w:jc w:val="both"/>
        <w:rPr>
          <w:sz w:val="24"/>
          <w:szCs w:val="24"/>
          <w:lang w:val="uk-UA"/>
        </w:rPr>
      </w:pPr>
      <w:r>
        <w:rPr>
          <w:sz w:val="24"/>
          <w:szCs w:val="24"/>
          <w:lang w:val="uk-UA"/>
        </w:rPr>
        <w:t xml:space="preserve">- електронна пошта: </w:t>
      </w:r>
      <w:hyperlink r:id="rId10" w:history="1">
        <w:r w:rsidRPr="00033B38">
          <w:rPr>
            <w:rStyle w:val="a3"/>
            <w:sz w:val="24"/>
            <w:szCs w:val="24"/>
            <w:lang w:val="uk-UA"/>
          </w:rPr>
          <w:t>aparat@mykolaivmr.gov.ua</w:t>
        </w:r>
      </w:hyperlink>
      <w:r>
        <w:rPr>
          <w:sz w:val="24"/>
          <w:szCs w:val="24"/>
          <w:lang w:val="uk-UA"/>
        </w:rPr>
        <w:t xml:space="preserve">  </w:t>
      </w:r>
    </w:p>
    <w:p w:rsidR="005F0A1C" w:rsidRDefault="005F0A1C" w:rsidP="005F0A1C">
      <w:pPr>
        <w:rPr>
          <w:lang w:val="uk-UA"/>
        </w:rPr>
      </w:pPr>
    </w:p>
    <w:p w:rsidR="00801669" w:rsidRPr="00487337" w:rsidRDefault="00801669" w:rsidP="00801669">
      <w:pPr>
        <w:rPr>
          <w:lang w:val="uk-UA"/>
        </w:rPr>
      </w:pPr>
    </w:p>
    <w:p w:rsidR="00801669" w:rsidRDefault="00801669" w:rsidP="00880BC4">
      <w:pPr>
        <w:ind w:firstLine="708"/>
        <w:jc w:val="center"/>
        <w:rPr>
          <w:b/>
          <w:sz w:val="24"/>
          <w:szCs w:val="24"/>
          <w:lang w:val="uk-UA"/>
        </w:rPr>
      </w:pPr>
    </w:p>
    <w:p w:rsidR="00801669" w:rsidRDefault="00801669"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801669" w:rsidRDefault="00801669" w:rsidP="00880BC4">
      <w:pPr>
        <w:ind w:firstLine="708"/>
        <w:jc w:val="center"/>
        <w:rPr>
          <w:b/>
          <w:sz w:val="24"/>
          <w:szCs w:val="24"/>
          <w:lang w:val="uk-UA"/>
        </w:rPr>
      </w:pPr>
    </w:p>
    <w:p w:rsidR="00801669" w:rsidRDefault="00801669" w:rsidP="00880BC4">
      <w:pPr>
        <w:ind w:firstLine="708"/>
        <w:jc w:val="center"/>
        <w:rPr>
          <w:b/>
          <w:sz w:val="24"/>
          <w:szCs w:val="24"/>
          <w:lang w:val="uk-UA"/>
        </w:rPr>
      </w:pPr>
    </w:p>
    <w:sectPr w:rsidR="00801669" w:rsidSect="00EE23B6">
      <w:headerReference w:type="default" r:id="rId11"/>
      <w:pgSz w:w="11906" w:h="16838" w:code="9"/>
      <w:pgMar w:top="850" w:right="850" w:bottom="850" w:left="1417" w:header="34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55A" w:rsidRDefault="002F155A" w:rsidP="00A70CB3">
      <w:r>
        <w:separator/>
      </w:r>
    </w:p>
  </w:endnote>
  <w:endnote w:type="continuationSeparator" w:id="0">
    <w:p w:rsidR="002F155A" w:rsidRDefault="002F155A" w:rsidP="00A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ans Narrow">
    <w:altName w:val="Times New Roman"/>
    <w:charset w:val="01"/>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55A" w:rsidRDefault="002F155A" w:rsidP="00A70CB3">
      <w:r>
        <w:separator/>
      </w:r>
    </w:p>
  </w:footnote>
  <w:footnote w:type="continuationSeparator" w:id="0">
    <w:p w:rsidR="002F155A" w:rsidRDefault="002F155A" w:rsidP="00A70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85" w:rsidRDefault="00764685">
    <w:pPr>
      <w:pStyle w:val="af"/>
      <w:jc w:val="center"/>
    </w:pPr>
  </w:p>
  <w:p w:rsidR="00764685" w:rsidRDefault="0076468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4">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7">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2">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8">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2"/>
  </w:num>
  <w:num w:numId="4">
    <w:abstractNumId w:val="39"/>
  </w:num>
  <w:num w:numId="5">
    <w:abstractNumId w:val="8"/>
  </w:num>
  <w:num w:numId="6">
    <w:abstractNumId w:val="20"/>
  </w:num>
  <w:num w:numId="7">
    <w:abstractNumId w:val="4"/>
  </w:num>
  <w:num w:numId="8">
    <w:abstractNumId w:val="29"/>
  </w:num>
  <w:num w:numId="9">
    <w:abstractNumId w:val="10"/>
  </w:num>
  <w:num w:numId="10">
    <w:abstractNumId w:val="23"/>
  </w:num>
  <w:num w:numId="11">
    <w:abstractNumId w:val="34"/>
  </w:num>
  <w:num w:numId="12">
    <w:abstractNumId w:val="11"/>
  </w:num>
  <w:num w:numId="13">
    <w:abstractNumId w:val="22"/>
  </w:num>
  <w:num w:numId="14">
    <w:abstractNumId w:val="1"/>
  </w:num>
  <w:num w:numId="15">
    <w:abstractNumId w:val="37"/>
  </w:num>
  <w:num w:numId="16">
    <w:abstractNumId w:val="2"/>
  </w:num>
  <w:num w:numId="17">
    <w:abstractNumId w:val="35"/>
  </w:num>
  <w:num w:numId="18">
    <w:abstractNumId w:val="24"/>
  </w:num>
  <w:num w:numId="19">
    <w:abstractNumId w:val="16"/>
  </w:num>
  <w:num w:numId="20">
    <w:abstractNumId w:val="25"/>
  </w:num>
  <w:num w:numId="21">
    <w:abstractNumId w:val="32"/>
  </w:num>
  <w:num w:numId="22">
    <w:abstractNumId w:val="7"/>
  </w:num>
  <w:num w:numId="23">
    <w:abstractNumId w:val="12"/>
  </w:num>
  <w:num w:numId="24">
    <w:abstractNumId w:val="9"/>
  </w:num>
  <w:num w:numId="25">
    <w:abstractNumId w:val="38"/>
  </w:num>
  <w:num w:numId="26">
    <w:abstractNumId w:val="14"/>
  </w:num>
  <w:num w:numId="27">
    <w:abstractNumId w:val="31"/>
  </w:num>
  <w:num w:numId="28">
    <w:abstractNumId w:val="36"/>
  </w:num>
  <w:num w:numId="29">
    <w:abstractNumId w:val="18"/>
  </w:num>
  <w:num w:numId="30">
    <w:abstractNumId w:val="5"/>
  </w:num>
  <w:num w:numId="31">
    <w:abstractNumId w:val="30"/>
  </w:num>
  <w:num w:numId="32">
    <w:abstractNumId w:val="43"/>
  </w:num>
  <w:num w:numId="33">
    <w:abstractNumId w:val="21"/>
  </w:num>
  <w:num w:numId="34">
    <w:abstractNumId w:val="3"/>
  </w:num>
  <w:num w:numId="35">
    <w:abstractNumId w:val="17"/>
  </w:num>
  <w:num w:numId="36">
    <w:abstractNumId w:val="6"/>
  </w:num>
  <w:num w:numId="37">
    <w:abstractNumId w:val="19"/>
  </w:num>
  <w:num w:numId="38">
    <w:abstractNumId w:val="40"/>
  </w:num>
  <w:num w:numId="39">
    <w:abstractNumId w:val="41"/>
  </w:num>
  <w:num w:numId="40">
    <w:abstractNumId w:val="28"/>
  </w:num>
  <w:num w:numId="41">
    <w:abstractNumId w:val="15"/>
  </w:num>
  <w:num w:numId="42">
    <w:abstractNumId w:val="27"/>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C4"/>
    <w:rsid w:val="00011167"/>
    <w:rsid w:val="00054A5B"/>
    <w:rsid w:val="00087239"/>
    <w:rsid w:val="001D64C1"/>
    <w:rsid w:val="001F0E47"/>
    <w:rsid w:val="002F155A"/>
    <w:rsid w:val="00340FD6"/>
    <w:rsid w:val="0042243A"/>
    <w:rsid w:val="004675C3"/>
    <w:rsid w:val="00535190"/>
    <w:rsid w:val="00537DB4"/>
    <w:rsid w:val="00541DAB"/>
    <w:rsid w:val="0059486B"/>
    <w:rsid w:val="005D0E6F"/>
    <w:rsid w:val="005E0311"/>
    <w:rsid w:val="005F0A1C"/>
    <w:rsid w:val="00601A20"/>
    <w:rsid w:val="0062242D"/>
    <w:rsid w:val="006279F0"/>
    <w:rsid w:val="006B117F"/>
    <w:rsid w:val="006B4458"/>
    <w:rsid w:val="007137AA"/>
    <w:rsid w:val="00764685"/>
    <w:rsid w:val="007C7244"/>
    <w:rsid w:val="007D51F4"/>
    <w:rsid w:val="00801669"/>
    <w:rsid w:val="008501A7"/>
    <w:rsid w:val="00860849"/>
    <w:rsid w:val="00880BC4"/>
    <w:rsid w:val="008A0524"/>
    <w:rsid w:val="008A0949"/>
    <w:rsid w:val="009647F9"/>
    <w:rsid w:val="009E4C1E"/>
    <w:rsid w:val="009E4EFF"/>
    <w:rsid w:val="00A33589"/>
    <w:rsid w:val="00A44E6C"/>
    <w:rsid w:val="00A456B7"/>
    <w:rsid w:val="00A70CB3"/>
    <w:rsid w:val="00A71604"/>
    <w:rsid w:val="00B13DFF"/>
    <w:rsid w:val="00C8691F"/>
    <w:rsid w:val="00D169C7"/>
    <w:rsid w:val="00D20154"/>
    <w:rsid w:val="00D8328F"/>
    <w:rsid w:val="00E31215"/>
    <w:rsid w:val="00E910A4"/>
    <w:rsid w:val="00EE23B6"/>
    <w:rsid w:val="00F1422D"/>
    <w:rsid w:val="00F33651"/>
    <w:rsid w:val="00F911FA"/>
    <w:rsid w:val="00F912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BC4"/>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9"/>
    <w:qFormat/>
    <w:rsid w:val="00880BC4"/>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880BC4"/>
    <w:pPr>
      <w:keepNext/>
      <w:spacing w:before="120"/>
      <w:ind w:left="567"/>
      <w:outlineLvl w:val="2"/>
    </w:pPr>
    <w:rPr>
      <w:rFonts w:ascii="Antiqua" w:hAnsi="Antiqua"/>
      <w:b/>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0BC4"/>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9"/>
    <w:rsid w:val="00880BC4"/>
    <w:rPr>
      <w:rFonts w:ascii="Antiqua" w:eastAsia="Times New Roman" w:hAnsi="Antiqua" w:cs="Times New Roman"/>
      <w:b/>
      <w:i/>
      <w:sz w:val="26"/>
      <w:szCs w:val="20"/>
      <w:lang w:eastAsia="ru-RU"/>
    </w:rPr>
  </w:style>
  <w:style w:type="character" w:styleId="a3">
    <w:name w:val="Hyperlink"/>
    <w:basedOn w:val="a0"/>
    <w:uiPriority w:val="99"/>
    <w:rsid w:val="00880BC4"/>
    <w:rPr>
      <w:rFonts w:cs="Times New Roman"/>
      <w:color w:val="0000FF"/>
      <w:u w:val="single"/>
    </w:rPr>
  </w:style>
  <w:style w:type="paragraph" w:styleId="a4">
    <w:name w:val="Normal (Web)"/>
    <w:basedOn w:val="a"/>
    <w:rsid w:val="00880BC4"/>
    <w:pPr>
      <w:spacing w:before="100" w:beforeAutospacing="1" w:after="100" w:afterAutospacing="1"/>
    </w:pPr>
    <w:rPr>
      <w:sz w:val="24"/>
      <w:szCs w:val="24"/>
    </w:rPr>
  </w:style>
  <w:style w:type="paragraph" w:styleId="a5">
    <w:name w:val="Title"/>
    <w:basedOn w:val="a"/>
    <w:link w:val="a6"/>
    <w:uiPriority w:val="99"/>
    <w:qFormat/>
    <w:rsid w:val="00880BC4"/>
    <w:pPr>
      <w:jc w:val="center"/>
    </w:pPr>
    <w:rPr>
      <w:sz w:val="28"/>
      <w:lang w:val="uk-UA"/>
    </w:rPr>
  </w:style>
  <w:style w:type="character" w:customStyle="1" w:styleId="a6">
    <w:name w:val="Название Знак"/>
    <w:basedOn w:val="a0"/>
    <w:link w:val="a5"/>
    <w:uiPriority w:val="99"/>
    <w:rsid w:val="00880BC4"/>
    <w:rPr>
      <w:rFonts w:ascii="Times New Roman" w:eastAsia="Times New Roman" w:hAnsi="Times New Roman" w:cs="Times New Roman"/>
      <w:sz w:val="28"/>
      <w:szCs w:val="20"/>
      <w:lang w:eastAsia="ru-RU"/>
    </w:rPr>
  </w:style>
  <w:style w:type="paragraph" w:styleId="a7">
    <w:name w:val="Body Text"/>
    <w:basedOn w:val="a"/>
    <w:link w:val="11"/>
    <w:uiPriority w:val="99"/>
    <w:rsid w:val="00880BC4"/>
    <w:pPr>
      <w:jc w:val="both"/>
    </w:pPr>
    <w:rPr>
      <w:sz w:val="28"/>
      <w:lang w:val="uk-UA"/>
    </w:rPr>
  </w:style>
  <w:style w:type="character" w:customStyle="1" w:styleId="a8">
    <w:name w:val="Основной текст Знак"/>
    <w:basedOn w:val="a0"/>
    <w:uiPriority w:val="99"/>
    <w:semiHidden/>
    <w:rsid w:val="00880BC4"/>
    <w:rPr>
      <w:rFonts w:ascii="Times New Roman" w:eastAsia="Times New Roman" w:hAnsi="Times New Roman" w:cs="Times New Roman"/>
      <w:sz w:val="20"/>
      <w:szCs w:val="20"/>
      <w:lang w:val="ru-RU" w:eastAsia="ru-RU"/>
    </w:rPr>
  </w:style>
  <w:style w:type="character" w:customStyle="1" w:styleId="11">
    <w:name w:val="Основной текст Знак1"/>
    <w:basedOn w:val="a0"/>
    <w:link w:val="a7"/>
    <w:uiPriority w:val="99"/>
    <w:locked/>
    <w:rsid w:val="00880BC4"/>
    <w:rPr>
      <w:rFonts w:ascii="Times New Roman" w:eastAsia="Times New Roman" w:hAnsi="Times New Roman" w:cs="Times New Roman"/>
      <w:sz w:val="28"/>
      <w:szCs w:val="20"/>
      <w:lang w:eastAsia="ru-RU"/>
    </w:rPr>
  </w:style>
  <w:style w:type="paragraph" w:styleId="a9">
    <w:name w:val="Body Text Indent"/>
    <w:basedOn w:val="a"/>
    <w:link w:val="aa"/>
    <w:uiPriority w:val="99"/>
    <w:rsid w:val="00880BC4"/>
    <w:pPr>
      <w:ind w:firstLine="720"/>
      <w:jc w:val="both"/>
    </w:pPr>
    <w:rPr>
      <w:sz w:val="28"/>
      <w:lang w:val="uk-UA"/>
    </w:rPr>
  </w:style>
  <w:style w:type="character" w:customStyle="1" w:styleId="aa">
    <w:name w:val="Основной текст с отступом Знак"/>
    <w:basedOn w:val="a0"/>
    <w:link w:val="a9"/>
    <w:uiPriority w:val="99"/>
    <w:rsid w:val="00880BC4"/>
    <w:rPr>
      <w:rFonts w:ascii="Times New Roman" w:eastAsia="Times New Roman" w:hAnsi="Times New Roman" w:cs="Times New Roman"/>
      <w:sz w:val="28"/>
      <w:szCs w:val="20"/>
      <w:lang w:eastAsia="ru-RU"/>
    </w:rPr>
  </w:style>
  <w:style w:type="paragraph" w:styleId="2">
    <w:name w:val="Body Text 2"/>
    <w:basedOn w:val="a"/>
    <w:link w:val="20"/>
    <w:uiPriority w:val="99"/>
    <w:rsid w:val="00880BC4"/>
    <w:rPr>
      <w:sz w:val="28"/>
      <w:lang w:val="uk-UA"/>
    </w:rPr>
  </w:style>
  <w:style w:type="character" w:customStyle="1" w:styleId="20">
    <w:name w:val="Основной текст 2 Знак"/>
    <w:basedOn w:val="a0"/>
    <w:link w:val="2"/>
    <w:uiPriority w:val="99"/>
    <w:rsid w:val="00880BC4"/>
    <w:rPr>
      <w:rFonts w:ascii="Times New Roman" w:eastAsia="Times New Roman" w:hAnsi="Times New Roman" w:cs="Times New Roman"/>
      <w:sz w:val="28"/>
      <w:szCs w:val="20"/>
      <w:lang w:eastAsia="ru-RU"/>
    </w:rPr>
  </w:style>
  <w:style w:type="paragraph" w:styleId="21">
    <w:name w:val="Body Text Indent 2"/>
    <w:basedOn w:val="a"/>
    <w:link w:val="22"/>
    <w:uiPriority w:val="99"/>
    <w:rsid w:val="00880BC4"/>
    <w:pPr>
      <w:ind w:left="1931"/>
      <w:jc w:val="both"/>
    </w:pPr>
    <w:rPr>
      <w:sz w:val="28"/>
      <w:lang w:val="uk-UA"/>
    </w:rPr>
  </w:style>
  <w:style w:type="character" w:customStyle="1" w:styleId="22">
    <w:name w:val="Основной текст с отступом 2 Знак"/>
    <w:basedOn w:val="a0"/>
    <w:link w:val="21"/>
    <w:uiPriority w:val="99"/>
    <w:rsid w:val="00880BC4"/>
    <w:rPr>
      <w:rFonts w:ascii="Times New Roman" w:eastAsia="Times New Roman" w:hAnsi="Times New Roman" w:cs="Times New Roman"/>
      <w:sz w:val="28"/>
      <w:szCs w:val="20"/>
      <w:lang w:eastAsia="ru-RU"/>
    </w:rPr>
  </w:style>
  <w:style w:type="paragraph" w:styleId="ab">
    <w:name w:val="No Spacing"/>
    <w:link w:val="ac"/>
    <w:uiPriority w:val="99"/>
    <w:qFormat/>
    <w:rsid w:val="00880BC4"/>
    <w:pPr>
      <w:spacing w:after="0" w:line="240" w:lineRule="auto"/>
    </w:pPr>
    <w:rPr>
      <w:rFonts w:ascii="Times New Roman" w:eastAsia="Calibri" w:hAnsi="Times New Roman" w:cs="Times New Roman"/>
      <w:lang w:val="ru-RU" w:eastAsia="ru-RU"/>
    </w:rPr>
  </w:style>
  <w:style w:type="character" w:customStyle="1" w:styleId="FontStyle20">
    <w:name w:val="Font Style20"/>
    <w:uiPriority w:val="99"/>
    <w:rsid w:val="00880BC4"/>
    <w:rPr>
      <w:rFonts w:ascii="Times New Roman" w:hAnsi="Times New Roman"/>
      <w:sz w:val="26"/>
    </w:rPr>
  </w:style>
  <w:style w:type="paragraph" w:customStyle="1" w:styleId="ad">
    <w:name w:val="Нормальний текст"/>
    <w:basedOn w:val="a"/>
    <w:uiPriority w:val="99"/>
    <w:rsid w:val="00880BC4"/>
    <w:pPr>
      <w:spacing w:before="120"/>
      <w:ind w:firstLine="567"/>
    </w:pPr>
    <w:rPr>
      <w:rFonts w:ascii="Antiqua" w:hAnsi="Antiqua"/>
      <w:sz w:val="26"/>
      <w:lang w:val="uk-UA"/>
    </w:rPr>
  </w:style>
  <w:style w:type="paragraph" w:customStyle="1" w:styleId="ae">
    <w:name w:val="Назва документа"/>
    <w:basedOn w:val="a"/>
    <w:next w:val="ad"/>
    <w:uiPriority w:val="99"/>
    <w:rsid w:val="00880BC4"/>
    <w:pPr>
      <w:keepNext/>
      <w:keepLines/>
      <w:spacing w:before="240" w:after="240"/>
      <w:jc w:val="center"/>
    </w:pPr>
    <w:rPr>
      <w:rFonts w:ascii="Antiqua" w:hAnsi="Antiqua"/>
      <w:b/>
      <w:sz w:val="26"/>
      <w:lang w:val="uk-UA"/>
    </w:rPr>
  </w:style>
  <w:style w:type="character" w:customStyle="1" w:styleId="FontStyle14">
    <w:name w:val="Font Style14"/>
    <w:uiPriority w:val="99"/>
    <w:rsid w:val="00880BC4"/>
    <w:rPr>
      <w:rFonts w:ascii="Times New Roman" w:hAnsi="Times New Roman"/>
      <w:sz w:val="26"/>
    </w:rPr>
  </w:style>
  <w:style w:type="paragraph" w:styleId="HTML">
    <w:name w:val="HTML Preformatted"/>
    <w:basedOn w:val="a"/>
    <w:link w:val="HTML0"/>
    <w:uiPriority w:val="99"/>
    <w:rsid w:val="00880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880BC4"/>
    <w:rPr>
      <w:rFonts w:ascii="Courier New" w:eastAsia="Times New Roman" w:hAnsi="Courier New" w:cs="Courier New"/>
      <w:sz w:val="20"/>
      <w:szCs w:val="20"/>
      <w:lang w:val="ru-RU" w:eastAsia="ru-RU"/>
    </w:rPr>
  </w:style>
  <w:style w:type="paragraph" w:customStyle="1" w:styleId="12">
    <w:name w:val="1"/>
    <w:basedOn w:val="a"/>
    <w:uiPriority w:val="99"/>
    <w:rsid w:val="00880BC4"/>
    <w:rPr>
      <w:rFonts w:ascii="Verdana" w:hAnsi="Verdana" w:cs="Verdana"/>
      <w:lang w:val="en-US" w:eastAsia="en-US"/>
    </w:rPr>
  </w:style>
  <w:style w:type="paragraph" w:styleId="af">
    <w:name w:val="header"/>
    <w:basedOn w:val="a"/>
    <w:link w:val="af0"/>
    <w:uiPriority w:val="99"/>
    <w:rsid w:val="00880BC4"/>
    <w:pPr>
      <w:tabs>
        <w:tab w:val="center" w:pos="4677"/>
        <w:tab w:val="right" w:pos="9355"/>
      </w:tabs>
    </w:pPr>
  </w:style>
  <w:style w:type="character" w:customStyle="1" w:styleId="af0">
    <w:name w:val="Верхний колонтитул Знак"/>
    <w:basedOn w:val="a0"/>
    <w:link w:val="af"/>
    <w:uiPriority w:val="99"/>
    <w:rsid w:val="00880BC4"/>
    <w:rPr>
      <w:rFonts w:ascii="Times New Roman" w:eastAsia="Times New Roman" w:hAnsi="Times New Roman" w:cs="Times New Roman"/>
      <w:sz w:val="20"/>
      <w:szCs w:val="20"/>
      <w:lang w:val="ru-RU" w:eastAsia="ru-RU"/>
    </w:rPr>
  </w:style>
  <w:style w:type="paragraph" w:styleId="af1">
    <w:name w:val="footer"/>
    <w:basedOn w:val="a"/>
    <w:link w:val="af2"/>
    <w:uiPriority w:val="99"/>
    <w:rsid w:val="00880BC4"/>
    <w:pPr>
      <w:tabs>
        <w:tab w:val="center" w:pos="4677"/>
        <w:tab w:val="right" w:pos="9355"/>
      </w:tabs>
    </w:pPr>
  </w:style>
  <w:style w:type="character" w:customStyle="1" w:styleId="af2">
    <w:name w:val="Нижний колонтитул Знак"/>
    <w:basedOn w:val="a0"/>
    <w:link w:val="af1"/>
    <w:uiPriority w:val="99"/>
    <w:rsid w:val="00880BC4"/>
    <w:rPr>
      <w:rFonts w:ascii="Times New Roman" w:eastAsia="Times New Roman" w:hAnsi="Times New Roman" w:cs="Times New Roman"/>
      <w:sz w:val="20"/>
      <w:szCs w:val="20"/>
      <w:lang w:val="ru-RU" w:eastAsia="ru-RU"/>
    </w:rPr>
  </w:style>
  <w:style w:type="paragraph" w:styleId="af3">
    <w:name w:val="Balloon Text"/>
    <w:basedOn w:val="a"/>
    <w:link w:val="af4"/>
    <w:uiPriority w:val="99"/>
    <w:rsid w:val="00880BC4"/>
    <w:rPr>
      <w:rFonts w:ascii="Tahoma" w:hAnsi="Tahoma" w:cs="Tahoma"/>
      <w:sz w:val="16"/>
      <w:szCs w:val="16"/>
    </w:rPr>
  </w:style>
  <w:style w:type="character" w:customStyle="1" w:styleId="af4">
    <w:name w:val="Текст выноски Знак"/>
    <w:basedOn w:val="a0"/>
    <w:link w:val="af3"/>
    <w:uiPriority w:val="99"/>
    <w:rsid w:val="00880BC4"/>
    <w:rPr>
      <w:rFonts w:ascii="Tahoma" w:eastAsia="Times New Roman" w:hAnsi="Tahoma" w:cs="Tahoma"/>
      <w:sz w:val="16"/>
      <w:szCs w:val="16"/>
      <w:lang w:val="ru-RU" w:eastAsia="ru-RU"/>
    </w:rPr>
  </w:style>
  <w:style w:type="character" w:customStyle="1" w:styleId="23">
    <w:name w:val="Стиль2"/>
    <w:rsid w:val="00880BC4"/>
  </w:style>
  <w:style w:type="character" w:styleId="af5">
    <w:name w:val="line number"/>
    <w:basedOn w:val="a0"/>
    <w:uiPriority w:val="99"/>
    <w:rsid w:val="00880BC4"/>
    <w:rPr>
      <w:rFonts w:cs="Times New Roman"/>
    </w:rPr>
  </w:style>
  <w:style w:type="character" w:customStyle="1" w:styleId="rvts23">
    <w:name w:val="rvts23"/>
    <w:uiPriority w:val="99"/>
    <w:rsid w:val="00880BC4"/>
  </w:style>
  <w:style w:type="paragraph" w:customStyle="1" w:styleId="13">
    <w:name w:val="Без интервала1"/>
    <w:uiPriority w:val="99"/>
    <w:rsid w:val="00880BC4"/>
    <w:pPr>
      <w:spacing w:after="0" w:line="240" w:lineRule="auto"/>
    </w:pPr>
    <w:rPr>
      <w:rFonts w:ascii="Times New Roman" w:eastAsia="Calibri" w:hAnsi="Times New Roman" w:cs="Times New Roman"/>
      <w:sz w:val="20"/>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80BC4"/>
    <w:rPr>
      <w:rFonts w:ascii="Verdana" w:hAnsi="Verdana" w:cs="Verdana"/>
      <w:lang w:val="en-US" w:eastAsia="en-US"/>
    </w:rPr>
  </w:style>
  <w:style w:type="character" w:customStyle="1" w:styleId="rvts82">
    <w:name w:val="rvts82"/>
    <w:uiPriority w:val="99"/>
    <w:rsid w:val="00880BC4"/>
  </w:style>
  <w:style w:type="table" w:styleId="af6">
    <w:name w:val="Table Grid"/>
    <w:basedOn w:val="a1"/>
    <w:uiPriority w:val="99"/>
    <w:rsid w:val="00880BC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_"/>
    <w:link w:val="15"/>
    <w:uiPriority w:val="99"/>
    <w:locked/>
    <w:rsid w:val="00880BC4"/>
    <w:rPr>
      <w:b/>
      <w:shd w:val="clear" w:color="auto" w:fill="FFFFFF"/>
    </w:rPr>
  </w:style>
  <w:style w:type="paragraph" w:customStyle="1" w:styleId="15">
    <w:name w:val="Заголовок №1"/>
    <w:basedOn w:val="a"/>
    <w:link w:val="14"/>
    <w:uiPriority w:val="99"/>
    <w:rsid w:val="00880BC4"/>
    <w:pPr>
      <w:widowControl w:val="0"/>
      <w:shd w:val="clear" w:color="auto" w:fill="FFFFFF"/>
      <w:spacing w:after="240" w:line="274" w:lineRule="exact"/>
      <w:ind w:hanging="1580"/>
      <w:jc w:val="center"/>
      <w:outlineLvl w:val="0"/>
    </w:pPr>
    <w:rPr>
      <w:rFonts w:asciiTheme="minorHAnsi" w:eastAsiaTheme="minorHAnsi" w:hAnsiTheme="minorHAnsi" w:cstheme="minorBidi"/>
      <w:b/>
      <w:sz w:val="22"/>
      <w:szCs w:val="22"/>
      <w:lang w:val="uk-UA" w:eastAsia="en-US"/>
    </w:rPr>
  </w:style>
  <w:style w:type="character" w:customStyle="1" w:styleId="16">
    <w:name w:val="Строгий1"/>
    <w:uiPriority w:val="99"/>
    <w:rsid w:val="00880BC4"/>
    <w:rPr>
      <w:b/>
    </w:rPr>
  </w:style>
  <w:style w:type="character" w:customStyle="1" w:styleId="24">
    <w:name w:val="Основной текст (2)"/>
    <w:uiPriority w:val="99"/>
    <w:rsid w:val="00880BC4"/>
    <w:rPr>
      <w:rFonts w:ascii="Times New Roman" w:hAnsi="Times New Roman"/>
      <w:b/>
      <w:sz w:val="22"/>
      <w:u w:val="single"/>
    </w:rPr>
  </w:style>
  <w:style w:type="character" w:customStyle="1" w:styleId="af7">
    <w:name w:val="Подпись к таблице_"/>
    <w:link w:val="af8"/>
    <w:uiPriority w:val="99"/>
    <w:locked/>
    <w:rsid w:val="00880BC4"/>
    <w:rPr>
      <w:shd w:val="clear" w:color="auto" w:fill="FFFFFF"/>
    </w:rPr>
  </w:style>
  <w:style w:type="paragraph" w:customStyle="1" w:styleId="af8">
    <w:name w:val="Подпись к таблице"/>
    <w:basedOn w:val="a"/>
    <w:link w:val="af7"/>
    <w:uiPriority w:val="99"/>
    <w:rsid w:val="00880BC4"/>
    <w:pPr>
      <w:widowControl w:val="0"/>
      <w:shd w:val="clear" w:color="auto" w:fill="FFFFFF"/>
      <w:spacing w:line="240" w:lineRule="atLeast"/>
    </w:pPr>
    <w:rPr>
      <w:rFonts w:asciiTheme="minorHAnsi" w:eastAsiaTheme="minorHAnsi" w:hAnsiTheme="minorHAnsi" w:cstheme="minorBidi"/>
      <w:sz w:val="22"/>
      <w:szCs w:val="22"/>
      <w:lang w:val="uk-UA" w:eastAsia="en-US"/>
    </w:rPr>
  </w:style>
  <w:style w:type="character" w:customStyle="1" w:styleId="25">
    <w:name w:val="Основной текст (2)_"/>
    <w:link w:val="210"/>
    <w:uiPriority w:val="99"/>
    <w:locked/>
    <w:rsid w:val="00880BC4"/>
    <w:rPr>
      <w:b/>
      <w:shd w:val="clear" w:color="auto" w:fill="FFFFFF"/>
    </w:rPr>
  </w:style>
  <w:style w:type="character" w:customStyle="1" w:styleId="26">
    <w:name w:val="Основной текст (2) + Не полужирный"/>
    <w:uiPriority w:val="99"/>
    <w:rsid w:val="00880BC4"/>
  </w:style>
  <w:style w:type="paragraph" w:customStyle="1" w:styleId="210">
    <w:name w:val="Основной текст (2)1"/>
    <w:basedOn w:val="a"/>
    <w:link w:val="25"/>
    <w:uiPriority w:val="99"/>
    <w:rsid w:val="00880BC4"/>
    <w:pPr>
      <w:widowControl w:val="0"/>
      <w:shd w:val="clear" w:color="auto" w:fill="FFFFFF"/>
      <w:spacing w:line="274" w:lineRule="exact"/>
    </w:pPr>
    <w:rPr>
      <w:rFonts w:asciiTheme="minorHAnsi" w:eastAsiaTheme="minorHAnsi" w:hAnsiTheme="minorHAnsi" w:cstheme="minorBidi"/>
      <w:b/>
      <w:sz w:val="22"/>
      <w:szCs w:val="22"/>
      <w:lang w:val="uk-UA" w:eastAsia="en-US"/>
    </w:rPr>
  </w:style>
  <w:style w:type="paragraph" w:customStyle="1" w:styleId="17">
    <w:name w:val="Знак Знак1 Знак"/>
    <w:basedOn w:val="a"/>
    <w:uiPriority w:val="99"/>
    <w:rsid w:val="00880BC4"/>
    <w:rPr>
      <w:rFonts w:ascii="Verdana" w:hAnsi="Verdana" w:cs="Verdana"/>
      <w:lang w:val="en-US" w:eastAsia="en-US"/>
    </w:rPr>
  </w:style>
  <w:style w:type="character" w:customStyle="1" w:styleId="apple-converted-space">
    <w:name w:val="apple-converted-space"/>
    <w:uiPriority w:val="99"/>
    <w:rsid w:val="00880BC4"/>
  </w:style>
  <w:style w:type="character" w:customStyle="1" w:styleId="ac">
    <w:name w:val="Без интервала Знак"/>
    <w:link w:val="ab"/>
    <w:uiPriority w:val="99"/>
    <w:locked/>
    <w:rsid w:val="00880BC4"/>
    <w:rPr>
      <w:rFonts w:ascii="Times New Roman" w:eastAsia="Calibri" w:hAnsi="Times New Roman" w:cs="Times New Roman"/>
      <w:lang w:val="ru-RU" w:eastAsia="ru-RU"/>
    </w:rPr>
  </w:style>
  <w:style w:type="paragraph" w:styleId="31">
    <w:name w:val="Body Text Indent 3"/>
    <w:basedOn w:val="a"/>
    <w:link w:val="32"/>
    <w:uiPriority w:val="99"/>
    <w:rsid w:val="00880BC4"/>
    <w:pPr>
      <w:spacing w:after="120"/>
      <w:ind w:left="283"/>
    </w:pPr>
    <w:rPr>
      <w:sz w:val="16"/>
      <w:szCs w:val="16"/>
    </w:rPr>
  </w:style>
  <w:style w:type="character" w:customStyle="1" w:styleId="32">
    <w:name w:val="Основной текст с отступом 3 Знак"/>
    <w:basedOn w:val="a0"/>
    <w:link w:val="31"/>
    <w:uiPriority w:val="99"/>
    <w:rsid w:val="00880BC4"/>
    <w:rPr>
      <w:rFonts w:ascii="Times New Roman" w:eastAsia="Times New Roman" w:hAnsi="Times New Roman" w:cs="Times New Roman"/>
      <w:sz w:val="16"/>
      <w:szCs w:val="16"/>
      <w:lang w:val="ru-RU" w:eastAsia="ru-RU"/>
    </w:rPr>
  </w:style>
  <w:style w:type="character" w:styleId="af9">
    <w:name w:val="Emphasis"/>
    <w:basedOn w:val="a0"/>
    <w:uiPriority w:val="99"/>
    <w:qFormat/>
    <w:rsid w:val="00880BC4"/>
    <w:rPr>
      <w:rFonts w:cs="Times New Roman"/>
      <w:i/>
    </w:rPr>
  </w:style>
  <w:style w:type="character" w:customStyle="1" w:styleId="afa">
    <w:name w:val="Основной текст + Полужирный"/>
    <w:uiPriority w:val="99"/>
    <w:rsid w:val="00880BC4"/>
    <w:rPr>
      <w:rFonts w:ascii="Times New Roman" w:hAnsi="Times New Roman"/>
      <w:b/>
      <w:sz w:val="22"/>
      <w:u w:val="single"/>
    </w:rPr>
  </w:style>
  <w:style w:type="character" w:customStyle="1" w:styleId="18">
    <w:name w:val="Основной текст + Полужирный1"/>
    <w:uiPriority w:val="99"/>
    <w:rsid w:val="00880BC4"/>
    <w:rPr>
      <w:rFonts w:ascii="Times New Roman" w:hAnsi="Times New Roman"/>
      <w:b/>
      <w:sz w:val="22"/>
      <w:u w:val="none"/>
    </w:rPr>
  </w:style>
  <w:style w:type="character" w:customStyle="1" w:styleId="afb">
    <w:name w:val="Колонтитул"/>
    <w:uiPriority w:val="99"/>
    <w:rsid w:val="00880BC4"/>
    <w:rPr>
      <w:rFonts w:ascii="Times New Roman" w:hAnsi="Times New Roman"/>
      <w:noProof/>
      <w:sz w:val="22"/>
      <w:u w:val="none"/>
    </w:rPr>
  </w:style>
  <w:style w:type="paragraph" w:customStyle="1" w:styleId="rvps2">
    <w:name w:val="rvps2"/>
    <w:basedOn w:val="a"/>
    <w:uiPriority w:val="99"/>
    <w:rsid w:val="00880BC4"/>
    <w:pPr>
      <w:spacing w:before="100" w:beforeAutospacing="1" w:after="100" w:afterAutospacing="1"/>
    </w:pPr>
    <w:rPr>
      <w:sz w:val="24"/>
      <w:szCs w:val="24"/>
    </w:rPr>
  </w:style>
  <w:style w:type="character" w:styleId="afc">
    <w:name w:val="Strong"/>
    <w:basedOn w:val="a0"/>
    <w:uiPriority w:val="99"/>
    <w:qFormat/>
    <w:rsid w:val="00880BC4"/>
    <w:rPr>
      <w:rFonts w:cs="Times New Roman"/>
      <w:b/>
    </w:rPr>
  </w:style>
  <w:style w:type="character" w:customStyle="1" w:styleId="27">
    <w:name w:val="Подпись к таблице (2)_"/>
    <w:link w:val="28"/>
    <w:uiPriority w:val="99"/>
    <w:locked/>
    <w:rsid w:val="00880BC4"/>
    <w:rPr>
      <w:b/>
      <w:shd w:val="clear" w:color="auto" w:fill="FFFFFF"/>
    </w:rPr>
  </w:style>
  <w:style w:type="paragraph" w:customStyle="1" w:styleId="28">
    <w:name w:val="Подпись к таблице (2)"/>
    <w:basedOn w:val="a"/>
    <w:link w:val="27"/>
    <w:uiPriority w:val="99"/>
    <w:rsid w:val="00880BC4"/>
    <w:pPr>
      <w:widowControl w:val="0"/>
      <w:shd w:val="clear" w:color="auto" w:fill="FFFFFF"/>
      <w:spacing w:line="240" w:lineRule="atLeast"/>
    </w:pPr>
    <w:rPr>
      <w:rFonts w:asciiTheme="minorHAnsi" w:eastAsiaTheme="minorHAnsi" w:hAnsiTheme="minorHAnsi" w:cstheme="minorBidi"/>
      <w:b/>
      <w:sz w:val="22"/>
      <w:szCs w:val="22"/>
      <w:lang w:val="uk-UA" w:eastAsia="en-US"/>
    </w:rPr>
  </w:style>
  <w:style w:type="paragraph" w:customStyle="1" w:styleId="19">
    <w:name w:val="Знак Знак Знак Знак Знак Знак Знак Знак Знак Знак Знак1 Знак"/>
    <w:basedOn w:val="a"/>
    <w:uiPriority w:val="99"/>
    <w:rsid w:val="00880BC4"/>
    <w:pPr>
      <w:spacing w:after="160" w:line="240" w:lineRule="exact"/>
    </w:pPr>
    <w:rPr>
      <w:rFonts w:ascii="Verdana" w:hAnsi="Verdana"/>
      <w:lang w:val="en-US" w:eastAsia="en-US"/>
    </w:rPr>
  </w:style>
  <w:style w:type="paragraph" w:styleId="afd">
    <w:name w:val="List Paragraph"/>
    <w:basedOn w:val="a"/>
    <w:uiPriority w:val="99"/>
    <w:qFormat/>
    <w:rsid w:val="00880BC4"/>
    <w:pPr>
      <w:spacing w:after="200" w:line="276" w:lineRule="auto"/>
      <w:ind w:left="720"/>
      <w:contextualSpacing/>
    </w:pPr>
    <w:rPr>
      <w:rFonts w:ascii="Calibri" w:eastAsia="Calibri" w:hAnsi="Calibri"/>
      <w:sz w:val="22"/>
      <w:szCs w:val="22"/>
      <w:lang w:eastAsia="en-US"/>
    </w:rPr>
  </w:style>
  <w:style w:type="character" w:customStyle="1" w:styleId="rvts10">
    <w:name w:val="rvts10"/>
    <w:basedOn w:val="a0"/>
    <w:rsid w:val="00801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BC4"/>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9"/>
    <w:qFormat/>
    <w:rsid w:val="00880BC4"/>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880BC4"/>
    <w:pPr>
      <w:keepNext/>
      <w:spacing w:before="120"/>
      <w:ind w:left="567"/>
      <w:outlineLvl w:val="2"/>
    </w:pPr>
    <w:rPr>
      <w:rFonts w:ascii="Antiqua" w:hAnsi="Antiqua"/>
      <w:b/>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0BC4"/>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9"/>
    <w:rsid w:val="00880BC4"/>
    <w:rPr>
      <w:rFonts w:ascii="Antiqua" w:eastAsia="Times New Roman" w:hAnsi="Antiqua" w:cs="Times New Roman"/>
      <w:b/>
      <w:i/>
      <w:sz w:val="26"/>
      <w:szCs w:val="20"/>
      <w:lang w:eastAsia="ru-RU"/>
    </w:rPr>
  </w:style>
  <w:style w:type="character" w:styleId="a3">
    <w:name w:val="Hyperlink"/>
    <w:basedOn w:val="a0"/>
    <w:uiPriority w:val="99"/>
    <w:rsid w:val="00880BC4"/>
    <w:rPr>
      <w:rFonts w:cs="Times New Roman"/>
      <w:color w:val="0000FF"/>
      <w:u w:val="single"/>
    </w:rPr>
  </w:style>
  <w:style w:type="paragraph" w:styleId="a4">
    <w:name w:val="Normal (Web)"/>
    <w:basedOn w:val="a"/>
    <w:rsid w:val="00880BC4"/>
    <w:pPr>
      <w:spacing w:before="100" w:beforeAutospacing="1" w:after="100" w:afterAutospacing="1"/>
    </w:pPr>
    <w:rPr>
      <w:sz w:val="24"/>
      <w:szCs w:val="24"/>
    </w:rPr>
  </w:style>
  <w:style w:type="paragraph" w:styleId="a5">
    <w:name w:val="Title"/>
    <w:basedOn w:val="a"/>
    <w:link w:val="a6"/>
    <w:uiPriority w:val="99"/>
    <w:qFormat/>
    <w:rsid w:val="00880BC4"/>
    <w:pPr>
      <w:jc w:val="center"/>
    </w:pPr>
    <w:rPr>
      <w:sz w:val="28"/>
      <w:lang w:val="uk-UA"/>
    </w:rPr>
  </w:style>
  <w:style w:type="character" w:customStyle="1" w:styleId="a6">
    <w:name w:val="Название Знак"/>
    <w:basedOn w:val="a0"/>
    <w:link w:val="a5"/>
    <w:uiPriority w:val="99"/>
    <w:rsid w:val="00880BC4"/>
    <w:rPr>
      <w:rFonts w:ascii="Times New Roman" w:eastAsia="Times New Roman" w:hAnsi="Times New Roman" w:cs="Times New Roman"/>
      <w:sz w:val="28"/>
      <w:szCs w:val="20"/>
      <w:lang w:eastAsia="ru-RU"/>
    </w:rPr>
  </w:style>
  <w:style w:type="paragraph" w:styleId="a7">
    <w:name w:val="Body Text"/>
    <w:basedOn w:val="a"/>
    <w:link w:val="11"/>
    <w:uiPriority w:val="99"/>
    <w:rsid w:val="00880BC4"/>
    <w:pPr>
      <w:jc w:val="both"/>
    </w:pPr>
    <w:rPr>
      <w:sz w:val="28"/>
      <w:lang w:val="uk-UA"/>
    </w:rPr>
  </w:style>
  <w:style w:type="character" w:customStyle="1" w:styleId="a8">
    <w:name w:val="Основной текст Знак"/>
    <w:basedOn w:val="a0"/>
    <w:uiPriority w:val="99"/>
    <w:semiHidden/>
    <w:rsid w:val="00880BC4"/>
    <w:rPr>
      <w:rFonts w:ascii="Times New Roman" w:eastAsia="Times New Roman" w:hAnsi="Times New Roman" w:cs="Times New Roman"/>
      <w:sz w:val="20"/>
      <w:szCs w:val="20"/>
      <w:lang w:val="ru-RU" w:eastAsia="ru-RU"/>
    </w:rPr>
  </w:style>
  <w:style w:type="character" w:customStyle="1" w:styleId="11">
    <w:name w:val="Основной текст Знак1"/>
    <w:basedOn w:val="a0"/>
    <w:link w:val="a7"/>
    <w:uiPriority w:val="99"/>
    <w:locked/>
    <w:rsid w:val="00880BC4"/>
    <w:rPr>
      <w:rFonts w:ascii="Times New Roman" w:eastAsia="Times New Roman" w:hAnsi="Times New Roman" w:cs="Times New Roman"/>
      <w:sz w:val="28"/>
      <w:szCs w:val="20"/>
      <w:lang w:eastAsia="ru-RU"/>
    </w:rPr>
  </w:style>
  <w:style w:type="paragraph" w:styleId="a9">
    <w:name w:val="Body Text Indent"/>
    <w:basedOn w:val="a"/>
    <w:link w:val="aa"/>
    <w:uiPriority w:val="99"/>
    <w:rsid w:val="00880BC4"/>
    <w:pPr>
      <w:ind w:firstLine="720"/>
      <w:jc w:val="both"/>
    </w:pPr>
    <w:rPr>
      <w:sz w:val="28"/>
      <w:lang w:val="uk-UA"/>
    </w:rPr>
  </w:style>
  <w:style w:type="character" w:customStyle="1" w:styleId="aa">
    <w:name w:val="Основной текст с отступом Знак"/>
    <w:basedOn w:val="a0"/>
    <w:link w:val="a9"/>
    <w:uiPriority w:val="99"/>
    <w:rsid w:val="00880BC4"/>
    <w:rPr>
      <w:rFonts w:ascii="Times New Roman" w:eastAsia="Times New Roman" w:hAnsi="Times New Roman" w:cs="Times New Roman"/>
      <w:sz w:val="28"/>
      <w:szCs w:val="20"/>
      <w:lang w:eastAsia="ru-RU"/>
    </w:rPr>
  </w:style>
  <w:style w:type="paragraph" w:styleId="2">
    <w:name w:val="Body Text 2"/>
    <w:basedOn w:val="a"/>
    <w:link w:val="20"/>
    <w:uiPriority w:val="99"/>
    <w:rsid w:val="00880BC4"/>
    <w:rPr>
      <w:sz w:val="28"/>
      <w:lang w:val="uk-UA"/>
    </w:rPr>
  </w:style>
  <w:style w:type="character" w:customStyle="1" w:styleId="20">
    <w:name w:val="Основной текст 2 Знак"/>
    <w:basedOn w:val="a0"/>
    <w:link w:val="2"/>
    <w:uiPriority w:val="99"/>
    <w:rsid w:val="00880BC4"/>
    <w:rPr>
      <w:rFonts w:ascii="Times New Roman" w:eastAsia="Times New Roman" w:hAnsi="Times New Roman" w:cs="Times New Roman"/>
      <w:sz w:val="28"/>
      <w:szCs w:val="20"/>
      <w:lang w:eastAsia="ru-RU"/>
    </w:rPr>
  </w:style>
  <w:style w:type="paragraph" w:styleId="21">
    <w:name w:val="Body Text Indent 2"/>
    <w:basedOn w:val="a"/>
    <w:link w:val="22"/>
    <w:uiPriority w:val="99"/>
    <w:rsid w:val="00880BC4"/>
    <w:pPr>
      <w:ind w:left="1931"/>
      <w:jc w:val="both"/>
    </w:pPr>
    <w:rPr>
      <w:sz w:val="28"/>
      <w:lang w:val="uk-UA"/>
    </w:rPr>
  </w:style>
  <w:style w:type="character" w:customStyle="1" w:styleId="22">
    <w:name w:val="Основной текст с отступом 2 Знак"/>
    <w:basedOn w:val="a0"/>
    <w:link w:val="21"/>
    <w:uiPriority w:val="99"/>
    <w:rsid w:val="00880BC4"/>
    <w:rPr>
      <w:rFonts w:ascii="Times New Roman" w:eastAsia="Times New Roman" w:hAnsi="Times New Roman" w:cs="Times New Roman"/>
      <w:sz w:val="28"/>
      <w:szCs w:val="20"/>
      <w:lang w:eastAsia="ru-RU"/>
    </w:rPr>
  </w:style>
  <w:style w:type="paragraph" w:styleId="ab">
    <w:name w:val="No Spacing"/>
    <w:link w:val="ac"/>
    <w:uiPriority w:val="99"/>
    <w:qFormat/>
    <w:rsid w:val="00880BC4"/>
    <w:pPr>
      <w:spacing w:after="0" w:line="240" w:lineRule="auto"/>
    </w:pPr>
    <w:rPr>
      <w:rFonts w:ascii="Times New Roman" w:eastAsia="Calibri" w:hAnsi="Times New Roman" w:cs="Times New Roman"/>
      <w:lang w:val="ru-RU" w:eastAsia="ru-RU"/>
    </w:rPr>
  </w:style>
  <w:style w:type="character" w:customStyle="1" w:styleId="FontStyle20">
    <w:name w:val="Font Style20"/>
    <w:uiPriority w:val="99"/>
    <w:rsid w:val="00880BC4"/>
    <w:rPr>
      <w:rFonts w:ascii="Times New Roman" w:hAnsi="Times New Roman"/>
      <w:sz w:val="26"/>
    </w:rPr>
  </w:style>
  <w:style w:type="paragraph" w:customStyle="1" w:styleId="ad">
    <w:name w:val="Нормальний текст"/>
    <w:basedOn w:val="a"/>
    <w:uiPriority w:val="99"/>
    <w:rsid w:val="00880BC4"/>
    <w:pPr>
      <w:spacing w:before="120"/>
      <w:ind w:firstLine="567"/>
    </w:pPr>
    <w:rPr>
      <w:rFonts w:ascii="Antiqua" w:hAnsi="Antiqua"/>
      <w:sz w:val="26"/>
      <w:lang w:val="uk-UA"/>
    </w:rPr>
  </w:style>
  <w:style w:type="paragraph" w:customStyle="1" w:styleId="ae">
    <w:name w:val="Назва документа"/>
    <w:basedOn w:val="a"/>
    <w:next w:val="ad"/>
    <w:uiPriority w:val="99"/>
    <w:rsid w:val="00880BC4"/>
    <w:pPr>
      <w:keepNext/>
      <w:keepLines/>
      <w:spacing w:before="240" w:after="240"/>
      <w:jc w:val="center"/>
    </w:pPr>
    <w:rPr>
      <w:rFonts w:ascii="Antiqua" w:hAnsi="Antiqua"/>
      <w:b/>
      <w:sz w:val="26"/>
      <w:lang w:val="uk-UA"/>
    </w:rPr>
  </w:style>
  <w:style w:type="character" w:customStyle="1" w:styleId="FontStyle14">
    <w:name w:val="Font Style14"/>
    <w:uiPriority w:val="99"/>
    <w:rsid w:val="00880BC4"/>
    <w:rPr>
      <w:rFonts w:ascii="Times New Roman" w:hAnsi="Times New Roman"/>
      <w:sz w:val="26"/>
    </w:rPr>
  </w:style>
  <w:style w:type="paragraph" w:styleId="HTML">
    <w:name w:val="HTML Preformatted"/>
    <w:basedOn w:val="a"/>
    <w:link w:val="HTML0"/>
    <w:uiPriority w:val="99"/>
    <w:rsid w:val="00880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880BC4"/>
    <w:rPr>
      <w:rFonts w:ascii="Courier New" w:eastAsia="Times New Roman" w:hAnsi="Courier New" w:cs="Courier New"/>
      <w:sz w:val="20"/>
      <w:szCs w:val="20"/>
      <w:lang w:val="ru-RU" w:eastAsia="ru-RU"/>
    </w:rPr>
  </w:style>
  <w:style w:type="paragraph" w:customStyle="1" w:styleId="12">
    <w:name w:val="1"/>
    <w:basedOn w:val="a"/>
    <w:uiPriority w:val="99"/>
    <w:rsid w:val="00880BC4"/>
    <w:rPr>
      <w:rFonts w:ascii="Verdana" w:hAnsi="Verdana" w:cs="Verdana"/>
      <w:lang w:val="en-US" w:eastAsia="en-US"/>
    </w:rPr>
  </w:style>
  <w:style w:type="paragraph" w:styleId="af">
    <w:name w:val="header"/>
    <w:basedOn w:val="a"/>
    <w:link w:val="af0"/>
    <w:uiPriority w:val="99"/>
    <w:rsid w:val="00880BC4"/>
    <w:pPr>
      <w:tabs>
        <w:tab w:val="center" w:pos="4677"/>
        <w:tab w:val="right" w:pos="9355"/>
      </w:tabs>
    </w:pPr>
  </w:style>
  <w:style w:type="character" w:customStyle="1" w:styleId="af0">
    <w:name w:val="Верхний колонтитул Знак"/>
    <w:basedOn w:val="a0"/>
    <w:link w:val="af"/>
    <w:uiPriority w:val="99"/>
    <w:rsid w:val="00880BC4"/>
    <w:rPr>
      <w:rFonts w:ascii="Times New Roman" w:eastAsia="Times New Roman" w:hAnsi="Times New Roman" w:cs="Times New Roman"/>
      <w:sz w:val="20"/>
      <w:szCs w:val="20"/>
      <w:lang w:val="ru-RU" w:eastAsia="ru-RU"/>
    </w:rPr>
  </w:style>
  <w:style w:type="paragraph" w:styleId="af1">
    <w:name w:val="footer"/>
    <w:basedOn w:val="a"/>
    <w:link w:val="af2"/>
    <w:uiPriority w:val="99"/>
    <w:rsid w:val="00880BC4"/>
    <w:pPr>
      <w:tabs>
        <w:tab w:val="center" w:pos="4677"/>
        <w:tab w:val="right" w:pos="9355"/>
      </w:tabs>
    </w:pPr>
  </w:style>
  <w:style w:type="character" w:customStyle="1" w:styleId="af2">
    <w:name w:val="Нижний колонтитул Знак"/>
    <w:basedOn w:val="a0"/>
    <w:link w:val="af1"/>
    <w:uiPriority w:val="99"/>
    <w:rsid w:val="00880BC4"/>
    <w:rPr>
      <w:rFonts w:ascii="Times New Roman" w:eastAsia="Times New Roman" w:hAnsi="Times New Roman" w:cs="Times New Roman"/>
      <w:sz w:val="20"/>
      <w:szCs w:val="20"/>
      <w:lang w:val="ru-RU" w:eastAsia="ru-RU"/>
    </w:rPr>
  </w:style>
  <w:style w:type="paragraph" w:styleId="af3">
    <w:name w:val="Balloon Text"/>
    <w:basedOn w:val="a"/>
    <w:link w:val="af4"/>
    <w:uiPriority w:val="99"/>
    <w:rsid w:val="00880BC4"/>
    <w:rPr>
      <w:rFonts w:ascii="Tahoma" w:hAnsi="Tahoma" w:cs="Tahoma"/>
      <w:sz w:val="16"/>
      <w:szCs w:val="16"/>
    </w:rPr>
  </w:style>
  <w:style w:type="character" w:customStyle="1" w:styleId="af4">
    <w:name w:val="Текст выноски Знак"/>
    <w:basedOn w:val="a0"/>
    <w:link w:val="af3"/>
    <w:uiPriority w:val="99"/>
    <w:rsid w:val="00880BC4"/>
    <w:rPr>
      <w:rFonts w:ascii="Tahoma" w:eastAsia="Times New Roman" w:hAnsi="Tahoma" w:cs="Tahoma"/>
      <w:sz w:val="16"/>
      <w:szCs w:val="16"/>
      <w:lang w:val="ru-RU" w:eastAsia="ru-RU"/>
    </w:rPr>
  </w:style>
  <w:style w:type="character" w:customStyle="1" w:styleId="23">
    <w:name w:val="Стиль2"/>
    <w:rsid w:val="00880BC4"/>
  </w:style>
  <w:style w:type="character" w:styleId="af5">
    <w:name w:val="line number"/>
    <w:basedOn w:val="a0"/>
    <w:uiPriority w:val="99"/>
    <w:rsid w:val="00880BC4"/>
    <w:rPr>
      <w:rFonts w:cs="Times New Roman"/>
    </w:rPr>
  </w:style>
  <w:style w:type="character" w:customStyle="1" w:styleId="rvts23">
    <w:name w:val="rvts23"/>
    <w:uiPriority w:val="99"/>
    <w:rsid w:val="00880BC4"/>
  </w:style>
  <w:style w:type="paragraph" w:customStyle="1" w:styleId="13">
    <w:name w:val="Без интервала1"/>
    <w:uiPriority w:val="99"/>
    <w:rsid w:val="00880BC4"/>
    <w:pPr>
      <w:spacing w:after="0" w:line="240" w:lineRule="auto"/>
    </w:pPr>
    <w:rPr>
      <w:rFonts w:ascii="Times New Roman" w:eastAsia="Calibri" w:hAnsi="Times New Roman" w:cs="Times New Roman"/>
      <w:sz w:val="20"/>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80BC4"/>
    <w:rPr>
      <w:rFonts w:ascii="Verdana" w:hAnsi="Verdana" w:cs="Verdana"/>
      <w:lang w:val="en-US" w:eastAsia="en-US"/>
    </w:rPr>
  </w:style>
  <w:style w:type="character" w:customStyle="1" w:styleId="rvts82">
    <w:name w:val="rvts82"/>
    <w:uiPriority w:val="99"/>
    <w:rsid w:val="00880BC4"/>
  </w:style>
  <w:style w:type="table" w:styleId="af6">
    <w:name w:val="Table Grid"/>
    <w:basedOn w:val="a1"/>
    <w:uiPriority w:val="99"/>
    <w:rsid w:val="00880BC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_"/>
    <w:link w:val="15"/>
    <w:uiPriority w:val="99"/>
    <w:locked/>
    <w:rsid w:val="00880BC4"/>
    <w:rPr>
      <w:b/>
      <w:shd w:val="clear" w:color="auto" w:fill="FFFFFF"/>
    </w:rPr>
  </w:style>
  <w:style w:type="paragraph" w:customStyle="1" w:styleId="15">
    <w:name w:val="Заголовок №1"/>
    <w:basedOn w:val="a"/>
    <w:link w:val="14"/>
    <w:uiPriority w:val="99"/>
    <w:rsid w:val="00880BC4"/>
    <w:pPr>
      <w:widowControl w:val="0"/>
      <w:shd w:val="clear" w:color="auto" w:fill="FFFFFF"/>
      <w:spacing w:after="240" w:line="274" w:lineRule="exact"/>
      <w:ind w:hanging="1580"/>
      <w:jc w:val="center"/>
      <w:outlineLvl w:val="0"/>
    </w:pPr>
    <w:rPr>
      <w:rFonts w:asciiTheme="minorHAnsi" w:eastAsiaTheme="minorHAnsi" w:hAnsiTheme="minorHAnsi" w:cstheme="minorBidi"/>
      <w:b/>
      <w:sz w:val="22"/>
      <w:szCs w:val="22"/>
      <w:lang w:val="uk-UA" w:eastAsia="en-US"/>
    </w:rPr>
  </w:style>
  <w:style w:type="character" w:customStyle="1" w:styleId="16">
    <w:name w:val="Строгий1"/>
    <w:uiPriority w:val="99"/>
    <w:rsid w:val="00880BC4"/>
    <w:rPr>
      <w:b/>
    </w:rPr>
  </w:style>
  <w:style w:type="character" w:customStyle="1" w:styleId="24">
    <w:name w:val="Основной текст (2)"/>
    <w:uiPriority w:val="99"/>
    <w:rsid w:val="00880BC4"/>
    <w:rPr>
      <w:rFonts w:ascii="Times New Roman" w:hAnsi="Times New Roman"/>
      <w:b/>
      <w:sz w:val="22"/>
      <w:u w:val="single"/>
    </w:rPr>
  </w:style>
  <w:style w:type="character" w:customStyle="1" w:styleId="af7">
    <w:name w:val="Подпись к таблице_"/>
    <w:link w:val="af8"/>
    <w:uiPriority w:val="99"/>
    <w:locked/>
    <w:rsid w:val="00880BC4"/>
    <w:rPr>
      <w:shd w:val="clear" w:color="auto" w:fill="FFFFFF"/>
    </w:rPr>
  </w:style>
  <w:style w:type="paragraph" w:customStyle="1" w:styleId="af8">
    <w:name w:val="Подпись к таблице"/>
    <w:basedOn w:val="a"/>
    <w:link w:val="af7"/>
    <w:uiPriority w:val="99"/>
    <w:rsid w:val="00880BC4"/>
    <w:pPr>
      <w:widowControl w:val="0"/>
      <w:shd w:val="clear" w:color="auto" w:fill="FFFFFF"/>
      <w:spacing w:line="240" w:lineRule="atLeast"/>
    </w:pPr>
    <w:rPr>
      <w:rFonts w:asciiTheme="minorHAnsi" w:eastAsiaTheme="minorHAnsi" w:hAnsiTheme="minorHAnsi" w:cstheme="minorBidi"/>
      <w:sz w:val="22"/>
      <w:szCs w:val="22"/>
      <w:lang w:val="uk-UA" w:eastAsia="en-US"/>
    </w:rPr>
  </w:style>
  <w:style w:type="character" w:customStyle="1" w:styleId="25">
    <w:name w:val="Основной текст (2)_"/>
    <w:link w:val="210"/>
    <w:uiPriority w:val="99"/>
    <w:locked/>
    <w:rsid w:val="00880BC4"/>
    <w:rPr>
      <w:b/>
      <w:shd w:val="clear" w:color="auto" w:fill="FFFFFF"/>
    </w:rPr>
  </w:style>
  <w:style w:type="character" w:customStyle="1" w:styleId="26">
    <w:name w:val="Основной текст (2) + Не полужирный"/>
    <w:uiPriority w:val="99"/>
    <w:rsid w:val="00880BC4"/>
  </w:style>
  <w:style w:type="paragraph" w:customStyle="1" w:styleId="210">
    <w:name w:val="Основной текст (2)1"/>
    <w:basedOn w:val="a"/>
    <w:link w:val="25"/>
    <w:uiPriority w:val="99"/>
    <w:rsid w:val="00880BC4"/>
    <w:pPr>
      <w:widowControl w:val="0"/>
      <w:shd w:val="clear" w:color="auto" w:fill="FFFFFF"/>
      <w:spacing w:line="274" w:lineRule="exact"/>
    </w:pPr>
    <w:rPr>
      <w:rFonts w:asciiTheme="minorHAnsi" w:eastAsiaTheme="minorHAnsi" w:hAnsiTheme="minorHAnsi" w:cstheme="minorBidi"/>
      <w:b/>
      <w:sz w:val="22"/>
      <w:szCs w:val="22"/>
      <w:lang w:val="uk-UA" w:eastAsia="en-US"/>
    </w:rPr>
  </w:style>
  <w:style w:type="paragraph" w:customStyle="1" w:styleId="17">
    <w:name w:val="Знак Знак1 Знак"/>
    <w:basedOn w:val="a"/>
    <w:uiPriority w:val="99"/>
    <w:rsid w:val="00880BC4"/>
    <w:rPr>
      <w:rFonts w:ascii="Verdana" w:hAnsi="Verdana" w:cs="Verdana"/>
      <w:lang w:val="en-US" w:eastAsia="en-US"/>
    </w:rPr>
  </w:style>
  <w:style w:type="character" w:customStyle="1" w:styleId="apple-converted-space">
    <w:name w:val="apple-converted-space"/>
    <w:uiPriority w:val="99"/>
    <w:rsid w:val="00880BC4"/>
  </w:style>
  <w:style w:type="character" w:customStyle="1" w:styleId="ac">
    <w:name w:val="Без интервала Знак"/>
    <w:link w:val="ab"/>
    <w:uiPriority w:val="99"/>
    <w:locked/>
    <w:rsid w:val="00880BC4"/>
    <w:rPr>
      <w:rFonts w:ascii="Times New Roman" w:eastAsia="Calibri" w:hAnsi="Times New Roman" w:cs="Times New Roman"/>
      <w:lang w:val="ru-RU" w:eastAsia="ru-RU"/>
    </w:rPr>
  </w:style>
  <w:style w:type="paragraph" w:styleId="31">
    <w:name w:val="Body Text Indent 3"/>
    <w:basedOn w:val="a"/>
    <w:link w:val="32"/>
    <w:uiPriority w:val="99"/>
    <w:rsid w:val="00880BC4"/>
    <w:pPr>
      <w:spacing w:after="120"/>
      <w:ind w:left="283"/>
    </w:pPr>
    <w:rPr>
      <w:sz w:val="16"/>
      <w:szCs w:val="16"/>
    </w:rPr>
  </w:style>
  <w:style w:type="character" w:customStyle="1" w:styleId="32">
    <w:name w:val="Основной текст с отступом 3 Знак"/>
    <w:basedOn w:val="a0"/>
    <w:link w:val="31"/>
    <w:uiPriority w:val="99"/>
    <w:rsid w:val="00880BC4"/>
    <w:rPr>
      <w:rFonts w:ascii="Times New Roman" w:eastAsia="Times New Roman" w:hAnsi="Times New Roman" w:cs="Times New Roman"/>
      <w:sz w:val="16"/>
      <w:szCs w:val="16"/>
      <w:lang w:val="ru-RU" w:eastAsia="ru-RU"/>
    </w:rPr>
  </w:style>
  <w:style w:type="character" w:styleId="af9">
    <w:name w:val="Emphasis"/>
    <w:basedOn w:val="a0"/>
    <w:uiPriority w:val="99"/>
    <w:qFormat/>
    <w:rsid w:val="00880BC4"/>
    <w:rPr>
      <w:rFonts w:cs="Times New Roman"/>
      <w:i/>
    </w:rPr>
  </w:style>
  <w:style w:type="character" w:customStyle="1" w:styleId="afa">
    <w:name w:val="Основной текст + Полужирный"/>
    <w:uiPriority w:val="99"/>
    <w:rsid w:val="00880BC4"/>
    <w:rPr>
      <w:rFonts w:ascii="Times New Roman" w:hAnsi="Times New Roman"/>
      <w:b/>
      <w:sz w:val="22"/>
      <w:u w:val="single"/>
    </w:rPr>
  </w:style>
  <w:style w:type="character" w:customStyle="1" w:styleId="18">
    <w:name w:val="Основной текст + Полужирный1"/>
    <w:uiPriority w:val="99"/>
    <w:rsid w:val="00880BC4"/>
    <w:rPr>
      <w:rFonts w:ascii="Times New Roman" w:hAnsi="Times New Roman"/>
      <w:b/>
      <w:sz w:val="22"/>
      <w:u w:val="none"/>
    </w:rPr>
  </w:style>
  <w:style w:type="character" w:customStyle="1" w:styleId="afb">
    <w:name w:val="Колонтитул"/>
    <w:uiPriority w:val="99"/>
    <w:rsid w:val="00880BC4"/>
    <w:rPr>
      <w:rFonts w:ascii="Times New Roman" w:hAnsi="Times New Roman"/>
      <w:noProof/>
      <w:sz w:val="22"/>
      <w:u w:val="none"/>
    </w:rPr>
  </w:style>
  <w:style w:type="paragraph" w:customStyle="1" w:styleId="rvps2">
    <w:name w:val="rvps2"/>
    <w:basedOn w:val="a"/>
    <w:uiPriority w:val="99"/>
    <w:rsid w:val="00880BC4"/>
    <w:pPr>
      <w:spacing w:before="100" w:beforeAutospacing="1" w:after="100" w:afterAutospacing="1"/>
    </w:pPr>
    <w:rPr>
      <w:sz w:val="24"/>
      <w:szCs w:val="24"/>
    </w:rPr>
  </w:style>
  <w:style w:type="character" w:styleId="afc">
    <w:name w:val="Strong"/>
    <w:basedOn w:val="a0"/>
    <w:uiPriority w:val="99"/>
    <w:qFormat/>
    <w:rsid w:val="00880BC4"/>
    <w:rPr>
      <w:rFonts w:cs="Times New Roman"/>
      <w:b/>
    </w:rPr>
  </w:style>
  <w:style w:type="character" w:customStyle="1" w:styleId="27">
    <w:name w:val="Подпись к таблице (2)_"/>
    <w:link w:val="28"/>
    <w:uiPriority w:val="99"/>
    <w:locked/>
    <w:rsid w:val="00880BC4"/>
    <w:rPr>
      <w:b/>
      <w:shd w:val="clear" w:color="auto" w:fill="FFFFFF"/>
    </w:rPr>
  </w:style>
  <w:style w:type="paragraph" w:customStyle="1" w:styleId="28">
    <w:name w:val="Подпись к таблице (2)"/>
    <w:basedOn w:val="a"/>
    <w:link w:val="27"/>
    <w:uiPriority w:val="99"/>
    <w:rsid w:val="00880BC4"/>
    <w:pPr>
      <w:widowControl w:val="0"/>
      <w:shd w:val="clear" w:color="auto" w:fill="FFFFFF"/>
      <w:spacing w:line="240" w:lineRule="atLeast"/>
    </w:pPr>
    <w:rPr>
      <w:rFonts w:asciiTheme="minorHAnsi" w:eastAsiaTheme="minorHAnsi" w:hAnsiTheme="minorHAnsi" w:cstheme="minorBidi"/>
      <w:b/>
      <w:sz w:val="22"/>
      <w:szCs w:val="22"/>
      <w:lang w:val="uk-UA" w:eastAsia="en-US"/>
    </w:rPr>
  </w:style>
  <w:style w:type="paragraph" w:customStyle="1" w:styleId="19">
    <w:name w:val="Знак Знак Знак Знак Знак Знак Знак Знак Знак Знак Знак1 Знак"/>
    <w:basedOn w:val="a"/>
    <w:uiPriority w:val="99"/>
    <w:rsid w:val="00880BC4"/>
    <w:pPr>
      <w:spacing w:after="160" w:line="240" w:lineRule="exact"/>
    </w:pPr>
    <w:rPr>
      <w:rFonts w:ascii="Verdana" w:hAnsi="Verdana"/>
      <w:lang w:val="en-US" w:eastAsia="en-US"/>
    </w:rPr>
  </w:style>
  <w:style w:type="paragraph" w:styleId="afd">
    <w:name w:val="List Paragraph"/>
    <w:basedOn w:val="a"/>
    <w:uiPriority w:val="99"/>
    <w:qFormat/>
    <w:rsid w:val="00880BC4"/>
    <w:pPr>
      <w:spacing w:after="200" w:line="276" w:lineRule="auto"/>
      <w:ind w:left="720"/>
      <w:contextualSpacing/>
    </w:pPr>
    <w:rPr>
      <w:rFonts w:ascii="Calibri" w:eastAsia="Calibri" w:hAnsi="Calibri"/>
      <w:sz w:val="22"/>
      <w:szCs w:val="22"/>
      <w:lang w:eastAsia="en-US"/>
    </w:rPr>
  </w:style>
  <w:style w:type="character" w:customStyle="1" w:styleId="rvts10">
    <w:name w:val="rvts10"/>
    <w:basedOn w:val="a0"/>
    <w:rsid w:val="00801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483-2017-%D0%BF/paran1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arat@mykolaivmr.gov.ua" TargetMode="External"/><Relationship Id="rId4" Type="http://schemas.openxmlformats.org/officeDocument/2006/relationships/settings" Target="settings.xml"/><Relationship Id="rId9" Type="http://schemas.openxmlformats.org/officeDocument/2006/relationships/hyperlink" Target="https://mykolai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3379</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Костирко</dc:creator>
  <cp:lastModifiedBy>2023</cp:lastModifiedBy>
  <cp:revision>4</cp:revision>
  <dcterms:created xsi:type="dcterms:W3CDTF">2025-06-06T07:39:00Z</dcterms:created>
  <dcterms:modified xsi:type="dcterms:W3CDTF">2025-06-06T07:44:00Z</dcterms:modified>
</cp:coreProperties>
</file>